
<file path=[Content_Types].xml><?xml version="1.0" encoding="utf-8"?>
<Types xmlns="http://schemas.openxmlformats.org/package/2006/content-types">
  <Override PartName="/customXml/itemProps1.xml" ContentType="application/vnd.openxmlformats-officedocument.customXmlProperties+xml"/>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tiff" ContentType="image/tif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Default Extension="sldx" ContentType="application/vnd.openxmlformats-officedocument.presentationml.slide"/>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2595F" w:rsidRPr="00904AC9" w:rsidRDefault="00D2595F" w:rsidP="00173C08">
      <w:pPr>
        <w:pStyle w:val="a3"/>
        <w:spacing w:line="276" w:lineRule="auto"/>
        <w:jc w:val="both"/>
        <w:rPr>
          <w:rFonts w:asciiTheme="majorHAnsi" w:hAnsiTheme="majorHAnsi"/>
          <w:sz w:val="24"/>
          <w:szCs w:val="24"/>
          <w:lang w:val="ro-RO"/>
        </w:rPr>
      </w:pPr>
      <w:r w:rsidRPr="00904AC9">
        <w:rPr>
          <w:rFonts w:asciiTheme="majorHAnsi" w:hAnsiTheme="majorHAnsi"/>
          <w:color w:val="000000" w:themeColor="text1"/>
          <w:sz w:val="24"/>
          <w:szCs w:val="24"/>
          <w:lang w:val="ro-RO"/>
        </w:rPr>
        <w:t>Centrulu Republican de Dezvoltare a Învățămîntului Profesional(CRDÎP)</w:t>
      </w:r>
    </w:p>
    <w:p w:rsidR="00D2595F" w:rsidRPr="00904AC9" w:rsidRDefault="00D2595F" w:rsidP="00173C08">
      <w:pPr>
        <w:pStyle w:val="a3"/>
        <w:spacing w:line="276" w:lineRule="auto"/>
        <w:jc w:val="both"/>
        <w:rPr>
          <w:rFonts w:asciiTheme="majorHAnsi" w:hAnsiTheme="majorHAnsi"/>
          <w:sz w:val="24"/>
          <w:szCs w:val="24"/>
          <w:lang w:val="ro-RO"/>
        </w:rPr>
      </w:pPr>
    </w:p>
    <w:p w:rsidR="00D2595F" w:rsidRPr="00904AC9" w:rsidRDefault="00D2595F" w:rsidP="004E7446">
      <w:pPr>
        <w:spacing w:after="0"/>
        <w:ind w:firstLine="720"/>
        <w:jc w:val="both"/>
        <w:rPr>
          <w:rFonts w:asciiTheme="majorHAnsi" w:hAnsiTheme="majorHAnsi" w:cs="Times New Roman"/>
          <w:color w:val="000000" w:themeColor="text1"/>
          <w:sz w:val="24"/>
          <w:szCs w:val="24"/>
          <w:lang w:val="ro-RO"/>
        </w:rPr>
      </w:pPr>
      <w:r w:rsidRPr="00904AC9">
        <w:rPr>
          <w:rFonts w:asciiTheme="majorHAnsi" w:hAnsiTheme="majorHAnsi" w:cs="Times New Roman"/>
          <w:color w:val="000000" w:themeColor="text1"/>
          <w:sz w:val="24"/>
          <w:szCs w:val="24"/>
          <w:lang w:val="ro-RO"/>
        </w:rPr>
        <w:t>Centrulu Republican de Dezvoltare a Învățămîntului Profesional</w:t>
      </w:r>
      <w:r w:rsidRPr="00904AC9">
        <w:rPr>
          <w:rFonts w:asciiTheme="majorHAnsi" w:hAnsiTheme="majorHAnsi"/>
          <w:color w:val="000000" w:themeColor="text1"/>
          <w:sz w:val="24"/>
          <w:szCs w:val="24"/>
          <w:lang w:val="ro-RO"/>
        </w:rPr>
        <w:t xml:space="preserve">(CRDÎP) din cadrul IȘE a fost </w:t>
      </w:r>
      <w:r w:rsidRPr="00904AC9">
        <w:rPr>
          <w:rFonts w:asciiTheme="majorHAnsi" w:hAnsiTheme="majorHAnsi" w:cs="Times New Roman"/>
          <w:color w:val="000000" w:themeColor="text1"/>
          <w:sz w:val="24"/>
          <w:szCs w:val="24"/>
          <w:lang w:val="ro-RO"/>
        </w:rPr>
        <w:t xml:space="preserve">constituit în baza ordinului Ministerului Educaţiei al Republicii Moldova (ME), nr. 835 din 17 decembrie 2008, în cadrul Componentei 2 a Proiectului de asistenţă tehnică a Ministerului Educaţiei al Republicii Moldova „Perfecţionarea sistemului de instruire şi formare profesională” implementat de HIFAB International”. </w:t>
      </w:r>
    </w:p>
    <w:p w:rsidR="00D2595F" w:rsidRPr="00904AC9" w:rsidRDefault="00D2595F" w:rsidP="004E7446">
      <w:pPr>
        <w:spacing w:after="0"/>
        <w:ind w:firstLine="720"/>
        <w:jc w:val="both"/>
        <w:rPr>
          <w:rFonts w:asciiTheme="majorHAnsi" w:hAnsiTheme="majorHAnsi" w:cs="Times New Roman"/>
          <w:color w:val="000000" w:themeColor="text1"/>
          <w:sz w:val="24"/>
          <w:szCs w:val="24"/>
          <w:lang w:val="ro-RO"/>
        </w:rPr>
      </w:pPr>
      <w:r w:rsidRPr="00904AC9">
        <w:rPr>
          <w:rFonts w:asciiTheme="majorHAnsi" w:hAnsiTheme="majorHAnsi" w:cs="Times New Roman"/>
          <w:color w:val="000000" w:themeColor="text1"/>
          <w:sz w:val="24"/>
          <w:szCs w:val="24"/>
          <w:lang w:val="ro-RO"/>
        </w:rPr>
        <w:t xml:space="preserve">Conform Regulamentului actual, Centrul are drept scop asigurarea bazei teoretice şi metodologice a sistemului de învăţămînt profesional din Republica Moldova în conformitate cu cerinţele pieței forţei de muncă şi standardelor ocupaţionale internaţionale. </w:t>
      </w:r>
    </w:p>
    <w:p w:rsidR="00D2595F" w:rsidRPr="00904AC9" w:rsidRDefault="00B4449A" w:rsidP="004E7446">
      <w:pPr>
        <w:spacing w:after="0"/>
        <w:ind w:firstLine="720"/>
        <w:jc w:val="both"/>
        <w:rPr>
          <w:rFonts w:asciiTheme="majorHAnsi" w:hAnsiTheme="majorHAnsi" w:cs="Times New Roman"/>
          <w:color w:val="000000" w:themeColor="text1"/>
          <w:sz w:val="24"/>
          <w:szCs w:val="24"/>
          <w:lang w:val="ro-RO"/>
        </w:rPr>
      </w:pPr>
      <w:r w:rsidRPr="00904AC9">
        <w:rPr>
          <w:rFonts w:asciiTheme="majorHAnsi" w:hAnsiTheme="majorHAnsi"/>
          <w:sz w:val="24"/>
          <w:szCs w:val="24"/>
          <w:lang w:val="en-US"/>
        </w:rPr>
        <w:t>CRDÎP</w:t>
      </w:r>
      <w:r w:rsidRPr="00904AC9">
        <w:rPr>
          <w:rFonts w:asciiTheme="majorHAnsi" w:eastAsia="Times New Roman" w:hAnsiTheme="majorHAnsi" w:cs="Times New Roman"/>
          <w:sz w:val="24"/>
          <w:szCs w:val="24"/>
          <w:lang w:val="en-US"/>
        </w:rPr>
        <w:t xml:space="preserve"> </w:t>
      </w:r>
      <w:proofErr w:type="spellStart"/>
      <w:r w:rsidRPr="00904AC9">
        <w:rPr>
          <w:rFonts w:asciiTheme="majorHAnsi" w:eastAsia="Times New Roman" w:hAnsiTheme="majorHAnsi" w:cs="Times New Roman"/>
          <w:sz w:val="24"/>
          <w:szCs w:val="24"/>
          <w:lang w:val="en-US"/>
        </w:rPr>
        <w:t>activează</w:t>
      </w:r>
      <w:proofErr w:type="spellEnd"/>
      <w:r w:rsidRPr="00904AC9">
        <w:rPr>
          <w:rFonts w:asciiTheme="majorHAnsi" w:eastAsia="Times New Roman" w:hAnsiTheme="majorHAnsi" w:cs="Times New Roman"/>
          <w:sz w:val="24"/>
          <w:szCs w:val="24"/>
          <w:lang w:val="en-US"/>
        </w:rPr>
        <w:t xml:space="preserve"> </w:t>
      </w:r>
      <w:proofErr w:type="spellStart"/>
      <w:proofErr w:type="gramStart"/>
      <w:r w:rsidRPr="00904AC9">
        <w:rPr>
          <w:rFonts w:asciiTheme="majorHAnsi" w:eastAsia="Times New Roman" w:hAnsiTheme="majorHAnsi" w:cs="Times New Roman"/>
          <w:sz w:val="24"/>
          <w:szCs w:val="24"/>
          <w:lang w:val="en-US"/>
        </w:rPr>
        <w:t>avînd</w:t>
      </w:r>
      <w:proofErr w:type="spellEnd"/>
      <w:r w:rsidRPr="00904AC9">
        <w:rPr>
          <w:rFonts w:asciiTheme="majorHAnsi" w:eastAsia="Times New Roman" w:hAnsiTheme="majorHAnsi" w:cs="Times New Roman"/>
          <w:sz w:val="24"/>
          <w:szCs w:val="24"/>
          <w:lang w:val="en-US"/>
        </w:rPr>
        <w:t xml:space="preserve">  ca</w:t>
      </w:r>
      <w:proofErr w:type="gramEnd"/>
      <w:r w:rsidRPr="00904AC9">
        <w:rPr>
          <w:rFonts w:asciiTheme="majorHAnsi" w:eastAsia="Times New Roman" w:hAnsiTheme="majorHAnsi" w:cs="Times New Roman"/>
          <w:sz w:val="24"/>
          <w:szCs w:val="24"/>
          <w:lang w:val="en-US"/>
        </w:rPr>
        <w:t xml:space="preserve"> </w:t>
      </w:r>
      <w:proofErr w:type="spellStart"/>
      <w:r w:rsidRPr="00904AC9">
        <w:rPr>
          <w:rFonts w:asciiTheme="majorHAnsi" w:eastAsia="Times New Roman" w:hAnsiTheme="majorHAnsi" w:cs="Times New Roman"/>
          <w:sz w:val="24"/>
          <w:szCs w:val="24"/>
          <w:lang w:val="en-US"/>
        </w:rPr>
        <w:t>obiective</w:t>
      </w:r>
      <w:proofErr w:type="spellEnd"/>
      <w:r w:rsidR="00D2595F" w:rsidRPr="00904AC9">
        <w:rPr>
          <w:rFonts w:asciiTheme="majorHAnsi" w:hAnsiTheme="majorHAnsi" w:cs="Times New Roman"/>
          <w:color w:val="000000" w:themeColor="text1"/>
          <w:sz w:val="24"/>
          <w:szCs w:val="24"/>
          <w:lang w:val="ro-RO"/>
        </w:rPr>
        <w:t xml:space="preserve">: </w:t>
      </w:r>
    </w:p>
    <w:p w:rsidR="00D2595F" w:rsidRPr="00904AC9" w:rsidRDefault="00D2595F" w:rsidP="004E7446">
      <w:pPr>
        <w:pStyle w:val="a5"/>
        <w:numPr>
          <w:ilvl w:val="0"/>
          <w:numId w:val="9"/>
        </w:numPr>
        <w:spacing w:after="0"/>
        <w:ind w:left="720"/>
        <w:jc w:val="both"/>
        <w:rPr>
          <w:rFonts w:asciiTheme="majorHAnsi" w:hAnsiTheme="majorHAnsi" w:cs="Times New Roman"/>
          <w:color w:val="000000" w:themeColor="text1"/>
          <w:sz w:val="24"/>
          <w:szCs w:val="24"/>
          <w:lang w:val="ro-RO"/>
        </w:rPr>
      </w:pPr>
      <w:r w:rsidRPr="00904AC9">
        <w:rPr>
          <w:rFonts w:asciiTheme="majorHAnsi" w:hAnsiTheme="majorHAnsi" w:cs="Times New Roman"/>
          <w:color w:val="000000" w:themeColor="text1"/>
          <w:sz w:val="24"/>
          <w:szCs w:val="24"/>
          <w:lang w:val="ro-RO"/>
        </w:rPr>
        <w:t>elaborarea, implementarea, monitorizarea şi actualizarea politicilor de dezvoltare a sistemului de învățămînt profesional;</w:t>
      </w:r>
    </w:p>
    <w:p w:rsidR="00D2595F" w:rsidRPr="00904AC9" w:rsidRDefault="00D2595F" w:rsidP="004E7446">
      <w:pPr>
        <w:pStyle w:val="a5"/>
        <w:numPr>
          <w:ilvl w:val="0"/>
          <w:numId w:val="9"/>
        </w:numPr>
        <w:spacing w:after="0"/>
        <w:ind w:left="720"/>
        <w:jc w:val="both"/>
        <w:rPr>
          <w:rFonts w:asciiTheme="majorHAnsi" w:hAnsiTheme="majorHAnsi" w:cs="Times New Roman"/>
          <w:color w:val="000000" w:themeColor="text1"/>
          <w:sz w:val="24"/>
          <w:szCs w:val="24"/>
          <w:lang w:val="ro-RO"/>
        </w:rPr>
      </w:pPr>
      <w:r w:rsidRPr="00904AC9">
        <w:rPr>
          <w:rFonts w:asciiTheme="majorHAnsi" w:hAnsiTheme="majorHAnsi" w:cs="Times New Roman"/>
          <w:color w:val="000000" w:themeColor="text1"/>
          <w:sz w:val="24"/>
          <w:szCs w:val="24"/>
          <w:lang w:val="ro-RO"/>
        </w:rPr>
        <w:t>elaborarea şi implementarea la nivel naţional a standardelor ocupaţionale bazate pe competenţe pentru învățămîntul profesional;</w:t>
      </w:r>
    </w:p>
    <w:p w:rsidR="00D2595F" w:rsidRPr="00904AC9" w:rsidRDefault="00D2595F" w:rsidP="004E7446">
      <w:pPr>
        <w:pStyle w:val="a5"/>
        <w:numPr>
          <w:ilvl w:val="0"/>
          <w:numId w:val="9"/>
        </w:numPr>
        <w:spacing w:after="0"/>
        <w:ind w:left="720"/>
        <w:jc w:val="both"/>
        <w:rPr>
          <w:rFonts w:asciiTheme="majorHAnsi" w:hAnsiTheme="majorHAnsi" w:cs="Times New Roman"/>
          <w:color w:val="000000" w:themeColor="text1"/>
          <w:sz w:val="24"/>
          <w:szCs w:val="24"/>
          <w:lang w:val="ro-RO"/>
        </w:rPr>
      </w:pPr>
      <w:r w:rsidRPr="00904AC9">
        <w:rPr>
          <w:rFonts w:asciiTheme="majorHAnsi" w:hAnsiTheme="majorHAnsi" w:cs="Times New Roman"/>
          <w:color w:val="000000" w:themeColor="text1"/>
          <w:sz w:val="24"/>
          <w:szCs w:val="24"/>
          <w:lang w:val="ro-RO"/>
        </w:rPr>
        <w:t>elaborarea şi implementarea la nivel naţional a curricula modulare bazate pe competențe;</w:t>
      </w:r>
    </w:p>
    <w:p w:rsidR="00D2595F" w:rsidRPr="00904AC9" w:rsidRDefault="00D2595F" w:rsidP="004E7446">
      <w:pPr>
        <w:pStyle w:val="a5"/>
        <w:numPr>
          <w:ilvl w:val="0"/>
          <w:numId w:val="9"/>
        </w:numPr>
        <w:spacing w:after="0"/>
        <w:ind w:left="720"/>
        <w:jc w:val="both"/>
        <w:rPr>
          <w:rFonts w:asciiTheme="majorHAnsi" w:hAnsiTheme="majorHAnsi" w:cs="Times New Roman"/>
          <w:color w:val="000000" w:themeColor="text1"/>
          <w:sz w:val="24"/>
          <w:szCs w:val="24"/>
          <w:lang w:val="ro-RO"/>
        </w:rPr>
      </w:pPr>
      <w:r w:rsidRPr="00904AC9">
        <w:rPr>
          <w:rFonts w:asciiTheme="majorHAnsi" w:hAnsiTheme="majorHAnsi" w:cs="Times New Roman"/>
          <w:color w:val="000000" w:themeColor="text1"/>
          <w:sz w:val="24"/>
          <w:szCs w:val="24"/>
          <w:lang w:val="ro-RO"/>
        </w:rPr>
        <w:t>promovarea şi îmbunătăţirea parteneriatului şi dialogului social în sectorul învățămîntului profesional;</w:t>
      </w:r>
    </w:p>
    <w:p w:rsidR="00D2595F" w:rsidRPr="00904AC9" w:rsidRDefault="00D2595F" w:rsidP="004E7446">
      <w:pPr>
        <w:pStyle w:val="a5"/>
        <w:numPr>
          <w:ilvl w:val="0"/>
          <w:numId w:val="9"/>
        </w:numPr>
        <w:spacing w:after="0"/>
        <w:ind w:left="720"/>
        <w:jc w:val="both"/>
        <w:rPr>
          <w:rFonts w:asciiTheme="majorHAnsi" w:hAnsiTheme="majorHAnsi" w:cs="Times New Roman"/>
          <w:color w:val="000000" w:themeColor="text1"/>
          <w:sz w:val="24"/>
          <w:szCs w:val="24"/>
          <w:lang w:val="ro-RO"/>
        </w:rPr>
      </w:pPr>
      <w:r w:rsidRPr="00904AC9">
        <w:rPr>
          <w:rFonts w:asciiTheme="majorHAnsi" w:hAnsiTheme="majorHAnsi" w:cs="Times New Roman"/>
          <w:color w:val="000000" w:themeColor="text1"/>
          <w:sz w:val="24"/>
          <w:szCs w:val="24"/>
          <w:lang w:val="ro-RO"/>
        </w:rPr>
        <w:t>elaborarea şi implementarea metodologiilor de ghidare /orientare profesională şi consiliere a carierei;</w:t>
      </w:r>
    </w:p>
    <w:p w:rsidR="00D2595F" w:rsidRPr="00904AC9" w:rsidRDefault="00D2595F" w:rsidP="004E7446">
      <w:pPr>
        <w:pStyle w:val="a5"/>
        <w:numPr>
          <w:ilvl w:val="0"/>
          <w:numId w:val="9"/>
        </w:numPr>
        <w:spacing w:after="0"/>
        <w:ind w:left="720"/>
        <w:jc w:val="both"/>
        <w:rPr>
          <w:rFonts w:asciiTheme="majorHAnsi" w:hAnsiTheme="majorHAnsi" w:cs="Times New Roman"/>
          <w:color w:val="000000" w:themeColor="text1"/>
          <w:sz w:val="24"/>
          <w:szCs w:val="24"/>
          <w:lang w:val="ro-RO"/>
        </w:rPr>
      </w:pPr>
      <w:r w:rsidRPr="00904AC9">
        <w:rPr>
          <w:rFonts w:asciiTheme="majorHAnsi" w:hAnsiTheme="majorHAnsi" w:cs="Times New Roman"/>
          <w:color w:val="000000" w:themeColor="text1"/>
          <w:sz w:val="24"/>
          <w:szCs w:val="24"/>
          <w:lang w:val="ro-RO"/>
        </w:rPr>
        <w:t xml:space="preserve">aprobarea şi monitorizarea programelor de formare profesională continuă în sistemul de învăţămînt profesional din Republica Moldova; </w:t>
      </w:r>
    </w:p>
    <w:p w:rsidR="00BB7CEA" w:rsidRPr="00904AC9" w:rsidRDefault="00B4449A" w:rsidP="004E7446">
      <w:pPr>
        <w:pStyle w:val="a3"/>
        <w:spacing w:line="276" w:lineRule="auto"/>
        <w:rPr>
          <w:rFonts w:asciiTheme="majorHAnsi" w:hAnsiTheme="majorHAnsi" w:cstheme="minorHAnsi"/>
          <w:sz w:val="24"/>
          <w:szCs w:val="24"/>
        </w:rPr>
      </w:pPr>
      <w:r w:rsidRPr="00904AC9">
        <w:rPr>
          <w:rFonts w:asciiTheme="majorHAnsi" w:hAnsiTheme="majorHAnsi" w:cstheme="minorHAnsi"/>
          <w:sz w:val="24"/>
          <w:szCs w:val="24"/>
          <w:lang w:val="ro-MO"/>
        </w:rPr>
        <w:t>Colaboratorii centrului</w:t>
      </w:r>
      <w:r w:rsidR="00BB7CEA" w:rsidRPr="00904AC9">
        <w:rPr>
          <w:rFonts w:asciiTheme="majorHAnsi" w:hAnsiTheme="majorHAnsi" w:cstheme="minorHAnsi"/>
          <w:sz w:val="24"/>
          <w:szCs w:val="24"/>
          <w:lang w:val="ro-MO"/>
        </w:rPr>
        <w:t xml:space="preserve">: </w:t>
      </w:r>
      <w:proofErr w:type="spellStart"/>
      <w:r w:rsidR="00BB7CEA" w:rsidRPr="00904AC9">
        <w:rPr>
          <w:rFonts w:asciiTheme="majorHAnsi" w:hAnsiTheme="majorHAnsi" w:cstheme="minorHAnsi"/>
          <w:sz w:val="24"/>
          <w:szCs w:val="24"/>
        </w:rPr>
        <w:t>Titulari</w:t>
      </w:r>
      <w:proofErr w:type="spellEnd"/>
      <w:r w:rsidR="00BB7CEA" w:rsidRPr="00904AC9">
        <w:rPr>
          <w:rFonts w:asciiTheme="majorHAnsi" w:hAnsiTheme="majorHAnsi" w:cstheme="minorHAnsi"/>
          <w:sz w:val="24"/>
          <w:szCs w:val="24"/>
        </w:rPr>
        <w:t xml:space="preserve">: </w:t>
      </w:r>
      <w:proofErr w:type="spellStart"/>
      <w:r w:rsidR="00BB7CEA" w:rsidRPr="00904AC9">
        <w:rPr>
          <w:rFonts w:asciiTheme="majorHAnsi" w:hAnsiTheme="majorHAnsi" w:cstheme="minorHAnsi"/>
          <w:sz w:val="24"/>
          <w:szCs w:val="24"/>
        </w:rPr>
        <w:t>Violeta</w:t>
      </w:r>
      <w:proofErr w:type="spellEnd"/>
      <w:r w:rsidR="00BB7CEA" w:rsidRPr="00904AC9">
        <w:rPr>
          <w:rFonts w:asciiTheme="majorHAnsi" w:hAnsiTheme="majorHAnsi" w:cstheme="minorHAnsi"/>
          <w:sz w:val="24"/>
          <w:szCs w:val="24"/>
        </w:rPr>
        <w:t xml:space="preserve"> </w:t>
      </w:r>
      <w:proofErr w:type="spellStart"/>
      <w:r w:rsidR="00BB7CEA" w:rsidRPr="00904AC9">
        <w:rPr>
          <w:rFonts w:asciiTheme="majorHAnsi" w:hAnsiTheme="majorHAnsi" w:cstheme="minorHAnsi"/>
          <w:sz w:val="24"/>
          <w:szCs w:val="24"/>
        </w:rPr>
        <w:t>Mija</w:t>
      </w:r>
      <w:proofErr w:type="spellEnd"/>
      <w:r w:rsidR="00BB7CEA" w:rsidRPr="00904AC9">
        <w:rPr>
          <w:rFonts w:asciiTheme="majorHAnsi" w:hAnsiTheme="majorHAnsi" w:cstheme="minorHAnsi"/>
          <w:sz w:val="24"/>
          <w:szCs w:val="24"/>
        </w:rPr>
        <w:t xml:space="preserve">, </w:t>
      </w:r>
      <w:proofErr w:type="spellStart"/>
      <w:r w:rsidR="00BB7CEA" w:rsidRPr="00904AC9">
        <w:rPr>
          <w:rFonts w:asciiTheme="majorHAnsi" w:hAnsiTheme="majorHAnsi" w:cstheme="minorHAnsi"/>
          <w:sz w:val="24"/>
          <w:szCs w:val="24"/>
        </w:rPr>
        <w:t>Sefa</w:t>
      </w:r>
      <w:proofErr w:type="spellEnd"/>
      <w:r w:rsidR="00BB7CEA" w:rsidRPr="00904AC9">
        <w:rPr>
          <w:rFonts w:asciiTheme="majorHAnsi" w:hAnsiTheme="majorHAnsi" w:cstheme="minorHAnsi"/>
          <w:sz w:val="24"/>
          <w:szCs w:val="24"/>
        </w:rPr>
        <w:t xml:space="preserve"> </w:t>
      </w:r>
      <w:proofErr w:type="spellStart"/>
      <w:r w:rsidR="00BB7CEA" w:rsidRPr="00904AC9">
        <w:rPr>
          <w:rFonts w:asciiTheme="majorHAnsi" w:hAnsiTheme="majorHAnsi" w:cstheme="minorHAnsi"/>
          <w:sz w:val="24"/>
          <w:szCs w:val="24"/>
        </w:rPr>
        <w:t>Centru</w:t>
      </w:r>
      <w:proofErr w:type="spellEnd"/>
      <w:r w:rsidR="00BB7CEA" w:rsidRPr="00904AC9">
        <w:rPr>
          <w:rFonts w:asciiTheme="majorHAnsi" w:hAnsiTheme="majorHAnsi" w:cstheme="minorHAnsi"/>
          <w:sz w:val="24"/>
          <w:szCs w:val="24"/>
        </w:rPr>
        <w:t xml:space="preserve">; </w:t>
      </w:r>
      <w:proofErr w:type="spellStart"/>
      <w:r w:rsidR="00BB7CEA" w:rsidRPr="00904AC9">
        <w:rPr>
          <w:rFonts w:asciiTheme="majorHAnsi" w:hAnsiTheme="majorHAnsi" w:cstheme="minorHAnsi"/>
          <w:sz w:val="24"/>
          <w:szCs w:val="24"/>
        </w:rPr>
        <w:t>Nicolae</w:t>
      </w:r>
      <w:proofErr w:type="spellEnd"/>
      <w:r w:rsidR="00BB7CEA" w:rsidRPr="00904AC9">
        <w:rPr>
          <w:rFonts w:asciiTheme="majorHAnsi" w:hAnsiTheme="majorHAnsi" w:cstheme="minorHAnsi"/>
          <w:sz w:val="24"/>
          <w:szCs w:val="24"/>
        </w:rPr>
        <w:t xml:space="preserve"> Hutu, specialist coordinator; </w:t>
      </w:r>
      <w:proofErr w:type="spellStart"/>
      <w:r w:rsidR="00BB7CEA" w:rsidRPr="00904AC9">
        <w:rPr>
          <w:rFonts w:asciiTheme="majorHAnsi" w:hAnsiTheme="majorHAnsi" w:cstheme="minorHAnsi"/>
          <w:sz w:val="24"/>
          <w:szCs w:val="24"/>
        </w:rPr>
        <w:t>Pungă</w:t>
      </w:r>
      <w:proofErr w:type="spellEnd"/>
      <w:r w:rsidR="00BB7CEA" w:rsidRPr="00904AC9">
        <w:rPr>
          <w:rFonts w:asciiTheme="majorHAnsi" w:hAnsiTheme="majorHAnsi" w:cstheme="minorHAnsi"/>
          <w:sz w:val="24"/>
          <w:szCs w:val="24"/>
        </w:rPr>
        <w:t xml:space="preserve"> Nina; specialist coordinator. </w:t>
      </w:r>
    </w:p>
    <w:p w:rsidR="00D2595F" w:rsidRPr="00904AC9" w:rsidRDefault="00BB7CEA" w:rsidP="004E7446">
      <w:pPr>
        <w:pStyle w:val="a3"/>
        <w:spacing w:line="276" w:lineRule="auto"/>
        <w:rPr>
          <w:rFonts w:asciiTheme="majorHAnsi" w:hAnsiTheme="majorHAnsi" w:cstheme="minorHAnsi"/>
          <w:sz w:val="24"/>
          <w:szCs w:val="24"/>
          <w:lang w:val="ro-RO"/>
        </w:rPr>
      </w:pPr>
      <w:proofErr w:type="spellStart"/>
      <w:r w:rsidRPr="00904AC9">
        <w:rPr>
          <w:rFonts w:asciiTheme="majorHAnsi" w:hAnsiTheme="majorHAnsi" w:cstheme="minorHAnsi"/>
          <w:sz w:val="24"/>
          <w:szCs w:val="24"/>
        </w:rPr>
        <w:t>Cumularzi</w:t>
      </w:r>
      <w:proofErr w:type="spellEnd"/>
      <w:r w:rsidRPr="00904AC9">
        <w:rPr>
          <w:rFonts w:asciiTheme="majorHAnsi" w:hAnsiTheme="majorHAnsi" w:cstheme="minorHAnsi"/>
          <w:sz w:val="24"/>
          <w:szCs w:val="24"/>
        </w:rPr>
        <w:t xml:space="preserve">: 1.Otilia </w:t>
      </w:r>
      <w:proofErr w:type="spellStart"/>
      <w:r w:rsidRPr="00904AC9">
        <w:rPr>
          <w:rFonts w:asciiTheme="majorHAnsi" w:hAnsiTheme="majorHAnsi" w:cstheme="minorHAnsi"/>
          <w:sz w:val="24"/>
          <w:szCs w:val="24"/>
        </w:rPr>
        <w:t>Dandara</w:t>
      </w:r>
      <w:proofErr w:type="spellEnd"/>
      <w:r w:rsidRPr="00904AC9">
        <w:rPr>
          <w:rFonts w:asciiTheme="majorHAnsi" w:hAnsiTheme="majorHAnsi" w:cstheme="minorHAnsi"/>
          <w:sz w:val="24"/>
          <w:szCs w:val="24"/>
        </w:rPr>
        <w:t>, specialist coordinator; 2.Gutu Vladimir, specialist coordinator.</w:t>
      </w:r>
    </w:p>
    <w:p w:rsidR="00F72749" w:rsidRPr="00904AC9" w:rsidRDefault="00F72749" w:rsidP="004E7446">
      <w:pPr>
        <w:pStyle w:val="a6"/>
        <w:spacing w:before="0" w:beforeAutospacing="0" w:after="0" w:afterAutospacing="0" w:line="276" w:lineRule="auto"/>
        <w:ind w:left="-90" w:right="141" w:firstLine="810"/>
        <w:jc w:val="both"/>
        <w:rPr>
          <w:rFonts w:asciiTheme="majorHAnsi" w:hAnsiTheme="majorHAnsi" w:cs="Times New Roman"/>
          <w:color w:val="000000" w:themeColor="text1"/>
          <w:sz w:val="24"/>
          <w:szCs w:val="24"/>
          <w:lang w:val="ro-RO"/>
        </w:rPr>
      </w:pPr>
      <w:r w:rsidRPr="00904AC9">
        <w:rPr>
          <w:rFonts w:asciiTheme="majorHAnsi" w:hAnsiTheme="majorHAnsi" w:cs="Times New Roman"/>
          <w:color w:val="000000" w:themeColor="text1"/>
          <w:sz w:val="24"/>
          <w:szCs w:val="24"/>
          <w:lang w:val="ro-RO"/>
        </w:rPr>
        <w:t>În contextul obiectivelor stabilite CRDÎP a fost implicat în mai multe procese de elaborare și suport metodologic pentru sistemul de învățămînt profesional tehnic</w:t>
      </w:r>
      <w:r w:rsidRPr="00904AC9">
        <w:rPr>
          <w:rFonts w:asciiTheme="majorHAnsi" w:hAnsiTheme="majorHAnsi" w:cs="Times New Roman"/>
          <w:b/>
          <w:i/>
          <w:color w:val="000000" w:themeColor="text1"/>
          <w:sz w:val="24"/>
          <w:szCs w:val="24"/>
          <w:lang w:val="ro-RO"/>
        </w:rPr>
        <w:t>.</w:t>
      </w:r>
      <w:r w:rsidRPr="00904AC9">
        <w:rPr>
          <w:rFonts w:asciiTheme="majorHAnsi" w:hAnsiTheme="majorHAnsi" w:cs="Times New Roman"/>
          <w:color w:val="000000" w:themeColor="text1"/>
          <w:sz w:val="24"/>
          <w:szCs w:val="24"/>
          <w:lang w:val="ro-RO"/>
        </w:rPr>
        <w:t xml:space="preserve"> Acestea pot fi rezumate astfel:</w:t>
      </w:r>
    </w:p>
    <w:p w:rsidR="00F72749" w:rsidRPr="00904AC9" w:rsidRDefault="00F72749" w:rsidP="004E7446">
      <w:pPr>
        <w:pStyle w:val="Style3"/>
        <w:widowControl/>
        <w:tabs>
          <w:tab w:val="left" w:pos="358"/>
        </w:tabs>
        <w:spacing w:before="19" w:line="276" w:lineRule="auto"/>
        <w:ind w:firstLine="0"/>
        <w:jc w:val="center"/>
        <w:rPr>
          <w:rStyle w:val="FontStyle12"/>
          <w:rFonts w:asciiTheme="majorHAnsi" w:hAnsiTheme="majorHAnsi"/>
          <w:sz w:val="24"/>
          <w:szCs w:val="24"/>
          <w:lang w:val="ro-RO" w:eastAsia="es-ES_tradnl"/>
        </w:rPr>
      </w:pPr>
      <w:r w:rsidRPr="00904AC9">
        <w:rPr>
          <w:rStyle w:val="FontStyle12"/>
          <w:rFonts w:asciiTheme="majorHAnsi" w:hAnsiTheme="majorHAnsi"/>
          <w:sz w:val="24"/>
          <w:szCs w:val="24"/>
          <w:lang w:val="ro-RO" w:eastAsia="es-ES_tradnl"/>
        </w:rPr>
        <w:t>1. Coordonarea activităţii de elaborare a Raportului de tara şi elaborarea textului final al:</w:t>
      </w:r>
    </w:p>
    <w:p w:rsidR="00F72749" w:rsidRPr="00904AC9" w:rsidRDefault="00F72749" w:rsidP="004E7446">
      <w:pPr>
        <w:pStyle w:val="Style4"/>
        <w:widowControl/>
        <w:numPr>
          <w:ilvl w:val="1"/>
          <w:numId w:val="12"/>
        </w:numPr>
        <w:tabs>
          <w:tab w:val="left" w:pos="1123"/>
        </w:tabs>
        <w:spacing w:line="276" w:lineRule="auto"/>
        <w:rPr>
          <w:rStyle w:val="FontStyle12"/>
          <w:rFonts w:asciiTheme="majorHAnsi" w:hAnsiTheme="majorHAnsi"/>
          <w:sz w:val="24"/>
          <w:szCs w:val="24"/>
          <w:lang w:val="es-ES_tradnl" w:eastAsia="es-ES_tradnl"/>
        </w:rPr>
      </w:pPr>
      <w:r w:rsidRPr="00904AC9">
        <w:rPr>
          <w:rStyle w:val="FontStyle12"/>
          <w:rFonts w:asciiTheme="majorHAnsi" w:hAnsiTheme="majorHAnsi"/>
          <w:sz w:val="24"/>
          <w:szCs w:val="24"/>
          <w:lang w:val="ro-RO" w:eastAsia="ro-RO"/>
        </w:rPr>
        <w:t xml:space="preserve">Raportului de ţară „Procesul Torino </w:t>
      </w:r>
      <w:r w:rsidRPr="00904AC9">
        <w:rPr>
          <w:rStyle w:val="FontStyle12"/>
          <w:rFonts w:asciiTheme="majorHAnsi" w:hAnsiTheme="majorHAnsi"/>
          <w:sz w:val="24"/>
          <w:szCs w:val="24"/>
          <w:lang w:val="es-ES_tradnl" w:eastAsia="ro-RO"/>
        </w:rPr>
        <w:t xml:space="preserve">2010 </w:t>
      </w:r>
      <w:r w:rsidRPr="00904AC9">
        <w:rPr>
          <w:rStyle w:val="FontStyle12"/>
          <w:rFonts w:asciiTheme="majorHAnsi" w:hAnsiTheme="majorHAnsi"/>
          <w:sz w:val="24"/>
          <w:szCs w:val="24"/>
          <w:lang w:val="ro-RO" w:eastAsia="ro-RO"/>
        </w:rPr>
        <w:t>în R.Moldova"</w:t>
      </w:r>
      <w:r w:rsidRPr="00904AC9">
        <w:rPr>
          <w:rStyle w:val="FontStyle12"/>
          <w:rFonts w:asciiTheme="majorHAnsi" w:hAnsiTheme="majorHAnsi"/>
          <w:sz w:val="24"/>
          <w:szCs w:val="24"/>
          <w:lang w:val="es-ES_tradnl" w:eastAsia="ro-RO"/>
        </w:rPr>
        <w:t>;</w:t>
      </w:r>
    </w:p>
    <w:p w:rsidR="00F72749" w:rsidRPr="00904AC9" w:rsidRDefault="00F72749" w:rsidP="004E7446">
      <w:pPr>
        <w:pStyle w:val="Style4"/>
        <w:widowControl/>
        <w:numPr>
          <w:ilvl w:val="1"/>
          <w:numId w:val="12"/>
        </w:numPr>
        <w:tabs>
          <w:tab w:val="left" w:pos="1123"/>
        </w:tabs>
        <w:spacing w:line="276" w:lineRule="auto"/>
        <w:rPr>
          <w:rStyle w:val="FontStyle12"/>
          <w:rFonts w:asciiTheme="majorHAnsi" w:hAnsiTheme="majorHAnsi"/>
          <w:sz w:val="24"/>
          <w:szCs w:val="24"/>
          <w:lang w:val="es-ES_tradnl" w:eastAsia="es-ES_tradnl"/>
        </w:rPr>
      </w:pPr>
      <w:r w:rsidRPr="00904AC9">
        <w:rPr>
          <w:rStyle w:val="FontStyle12"/>
          <w:rFonts w:asciiTheme="majorHAnsi" w:hAnsiTheme="majorHAnsi"/>
          <w:sz w:val="24"/>
          <w:szCs w:val="24"/>
          <w:lang w:val="ro-RO" w:eastAsia="ro-RO"/>
        </w:rPr>
        <w:t xml:space="preserve">Raportului de ţară „Procesul Torino </w:t>
      </w:r>
      <w:r w:rsidRPr="00904AC9">
        <w:rPr>
          <w:rStyle w:val="FontStyle12"/>
          <w:rFonts w:asciiTheme="majorHAnsi" w:hAnsiTheme="majorHAnsi"/>
          <w:sz w:val="24"/>
          <w:szCs w:val="24"/>
          <w:lang w:val="es-ES_tradnl" w:eastAsia="ro-RO"/>
        </w:rPr>
        <w:t xml:space="preserve">2012 </w:t>
      </w:r>
      <w:r w:rsidRPr="00904AC9">
        <w:rPr>
          <w:rStyle w:val="FontStyle12"/>
          <w:rFonts w:asciiTheme="majorHAnsi" w:hAnsiTheme="majorHAnsi"/>
          <w:sz w:val="24"/>
          <w:szCs w:val="24"/>
          <w:lang w:val="ro-RO" w:eastAsia="ro-RO"/>
        </w:rPr>
        <w:t xml:space="preserve">în R.Moldova" </w:t>
      </w:r>
      <w:r w:rsidRPr="00904AC9">
        <w:rPr>
          <w:rStyle w:val="FontStyle12"/>
          <w:rFonts w:asciiTheme="majorHAnsi" w:hAnsiTheme="majorHAnsi"/>
          <w:sz w:val="24"/>
          <w:szCs w:val="24"/>
          <w:lang w:val="es-ES_tradnl" w:eastAsia="ro-RO"/>
        </w:rPr>
        <w:t>;</w:t>
      </w:r>
    </w:p>
    <w:p w:rsidR="00F72749" w:rsidRPr="00904AC9" w:rsidRDefault="00F72749" w:rsidP="004E7446">
      <w:pPr>
        <w:pStyle w:val="a3"/>
        <w:numPr>
          <w:ilvl w:val="1"/>
          <w:numId w:val="12"/>
        </w:numPr>
        <w:spacing w:line="276" w:lineRule="auto"/>
        <w:jc w:val="both"/>
        <w:rPr>
          <w:rStyle w:val="FontStyle12"/>
          <w:rFonts w:asciiTheme="majorHAnsi" w:hAnsiTheme="majorHAnsi"/>
          <w:sz w:val="24"/>
          <w:szCs w:val="24"/>
          <w:lang w:val="es-ES_tradnl" w:eastAsia="ro-RO"/>
        </w:rPr>
      </w:pPr>
      <w:r w:rsidRPr="00904AC9">
        <w:rPr>
          <w:rStyle w:val="FontStyle12"/>
          <w:rFonts w:asciiTheme="majorHAnsi" w:hAnsiTheme="majorHAnsi"/>
          <w:sz w:val="24"/>
          <w:szCs w:val="24"/>
          <w:lang w:val="ro-RO" w:eastAsia="ro-RO"/>
        </w:rPr>
        <w:t xml:space="preserve">Raportului de ţară „Procesul Torino </w:t>
      </w:r>
      <w:r w:rsidRPr="00904AC9">
        <w:rPr>
          <w:rStyle w:val="FontStyle12"/>
          <w:rFonts w:asciiTheme="majorHAnsi" w:hAnsiTheme="majorHAnsi"/>
          <w:sz w:val="24"/>
          <w:szCs w:val="24"/>
          <w:lang w:val="es-ES_tradnl" w:eastAsia="ro-RO"/>
        </w:rPr>
        <w:t xml:space="preserve">2014 </w:t>
      </w:r>
      <w:r w:rsidRPr="00904AC9">
        <w:rPr>
          <w:rStyle w:val="FontStyle12"/>
          <w:rFonts w:asciiTheme="majorHAnsi" w:hAnsiTheme="majorHAnsi"/>
          <w:sz w:val="24"/>
          <w:szCs w:val="24"/>
          <w:lang w:val="ro-RO" w:eastAsia="ro-RO"/>
        </w:rPr>
        <w:t>în R.Moldova"</w:t>
      </w:r>
      <w:r w:rsidRPr="00904AC9">
        <w:rPr>
          <w:rStyle w:val="FontStyle12"/>
          <w:rFonts w:asciiTheme="majorHAnsi" w:hAnsiTheme="majorHAnsi"/>
          <w:sz w:val="24"/>
          <w:szCs w:val="24"/>
          <w:lang w:val="es-ES_tradnl" w:eastAsia="ro-RO"/>
        </w:rPr>
        <w:t>.;</w:t>
      </w:r>
    </w:p>
    <w:p w:rsidR="00F72749" w:rsidRPr="004E7446" w:rsidRDefault="00F72749" w:rsidP="004E7446">
      <w:pPr>
        <w:pStyle w:val="a3"/>
        <w:numPr>
          <w:ilvl w:val="1"/>
          <w:numId w:val="12"/>
        </w:numPr>
        <w:spacing w:line="276" w:lineRule="auto"/>
        <w:jc w:val="both"/>
        <w:rPr>
          <w:rFonts w:asciiTheme="majorHAnsi" w:hAnsiTheme="majorHAnsi"/>
          <w:sz w:val="24"/>
          <w:szCs w:val="24"/>
          <w:lang w:val="ro-RO"/>
        </w:rPr>
      </w:pPr>
      <w:r w:rsidRPr="00904AC9">
        <w:rPr>
          <w:rStyle w:val="FontStyle12"/>
          <w:rFonts w:asciiTheme="majorHAnsi" w:hAnsiTheme="majorHAnsi"/>
          <w:sz w:val="24"/>
          <w:szCs w:val="24"/>
          <w:lang w:val="ro-RO" w:eastAsia="ro-RO"/>
        </w:rPr>
        <w:t xml:space="preserve">Raportului de ţară „Procesul Torino </w:t>
      </w:r>
      <w:r w:rsidRPr="00904AC9">
        <w:rPr>
          <w:rStyle w:val="FontStyle12"/>
          <w:rFonts w:asciiTheme="majorHAnsi" w:hAnsiTheme="majorHAnsi"/>
          <w:sz w:val="24"/>
          <w:szCs w:val="24"/>
          <w:lang w:val="es-ES_tradnl" w:eastAsia="ro-RO"/>
        </w:rPr>
        <w:t xml:space="preserve">2016  </w:t>
      </w:r>
      <w:r w:rsidRPr="00904AC9">
        <w:rPr>
          <w:rStyle w:val="FontStyle12"/>
          <w:rFonts w:asciiTheme="majorHAnsi" w:hAnsiTheme="majorHAnsi"/>
          <w:sz w:val="24"/>
          <w:szCs w:val="24"/>
          <w:lang w:val="ro-RO" w:eastAsia="ro-RO"/>
        </w:rPr>
        <w:t>în R.Moldova"</w:t>
      </w:r>
    </w:p>
    <w:p w:rsidR="002E5B49" w:rsidRDefault="002E5B49" w:rsidP="00173C08">
      <w:pPr>
        <w:pStyle w:val="a3"/>
        <w:spacing w:line="276" w:lineRule="auto"/>
        <w:jc w:val="both"/>
        <w:rPr>
          <w:rFonts w:asciiTheme="majorHAnsi" w:hAnsiTheme="majorHAnsi"/>
          <w:sz w:val="24"/>
          <w:szCs w:val="24"/>
          <w:lang w:val="ro-RO"/>
        </w:rPr>
      </w:pPr>
      <w:r w:rsidRPr="002E5B49">
        <w:rPr>
          <w:rFonts w:asciiTheme="majorHAnsi" w:hAnsiTheme="majorHAnsi"/>
          <w:noProof/>
          <w:sz w:val="24"/>
          <w:szCs w:val="24"/>
          <w:lang w:val="ru-RU" w:eastAsia="ru-RU"/>
        </w:rPr>
        <w:drawing>
          <wp:inline distT="0" distB="0" distL="0" distR="0">
            <wp:extent cx="2880000" cy="1802423"/>
            <wp:effectExtent l="19050" t="0" r="0" b="0"/>
            <wp:docPr id="1" name="Рисунок 1" descr="DSCN0530.jpg"/>
            <wp:cNvGraphicFramePr/>
            <a:graphic xmlns:a="http://schemas.openxmlformats.org/drawingml/2006/main">
              <a:graphicData uri="http://schemas.openxmlformats.org/drawingml/2006/picture">
                <pic:pic xmlns:pic="http://schemas.openxmlformats.org/drawingml/2006/picture">
                  <pic:nvPicPr>
                    <pic:cNvPr id="2" name="Picture 1" descr="DSCN0530.jpg"/>
                    <pic:cNvPicPr>
                      <a:picLocks noGrp="1" noChangeAspect="1"/>
                    </pic:cNvPicPr>
                  </pic:nvPicPr>
                  <pic:blipFill>
                    <a:blip r:embed="rId6" cstate="print">
                      <a:lum/>
                    </a:blip>
                    <a:stretch>
                      <a:fillRect/>
                    </a:stretch>
                  </pic:blipFill>
                  <pic:spPr>
                    <a:xfrm>
                      <a:off x="0" y="0"/>
                      <a:ext cx="2880000" cy="1802423"/>
                    </a:xfrm>
                    <a:prstGeom prst="rect">
                      <a:avLst/>
                    </a:prstGeom>
                    <a:noFill/>
                    <a:ln>
                      <a:noFill/>
                    </a:ln>
                  </pic:spPr>
                </pic:pic>
              </a:graphicData>
            </a:graphic>
          </wp:inline>
        </w:drawing>
      </w:r>
      <w:r w:rsidR="004E7446" w:rsidRPr="004E7446">
        <w:rPr>
          <w:rFonts w:asciiTheme="majorHAnsi" w:hAnsiTheme="majorHAnsi"/>
          <w:noProof/>
          <w:sz w:val="24"/>
          <w:szCs w:val="24"/>
          <w:lang w:val="ru-RU" w:eastAsia="ru-RU"/>
        </w:rPr>
        <w:drawing>
          <wp:inline distT="0" distB="0" distL="0" distR="0">
            <wp:extent cx="2882411" cy="1800000"/>
            <wp:effectExtent l="19050" t="0" r="0" b="0"/>
            <wp:docPr id="18" name="Рисунок 2" descr="DSCN0636.jpg"/>
            <wp:cNvGraphicFramePr/>
            <a:graphic xmlns:a="http://schemas.openxmlformats.org/drawingml/2006/main">
              <a:graphicData uri="http://schemas.openxmlformats.org/drawingml/2006/picture">
                <pic:pic xmlns:pic="http://schemas.openxmlformats.org/drawingml/2006/picture">
                  <pic:nvPicPr>
                    <pic:cNvPr id="2" name="Picture 1" descr="DSCN0636.jpg"/>
                    <pic:cNvPicPr>
                      <a:picLocks noGrp="1" noChangeAspect="1"/>
                    </pic:cNvPicPr>
                  </pic:nvPicPr>
                  <pic:blipFill>
                    <a:blip r:embed="rId7" cstate="print">
                      <a:lum/>
                    </a:blip>
                    <a:stretch>
                      <a:fillRect/>
                    </a:stretch>
                  </pic:blipFill>
                  <pic:spPr>
                    <a:xfrm>
                      <a:off x="0" y="0"/>
                      <a:ext cx="2882411" cy="1800000"/>
                    </a:xfrm>
                    <a:prstGeom prst="rect">
                      <a:avLst/>
                    </a:prstGeom>
                    <a:noFill/>
                    <a:ln>
                      <a:noFill/>
                    </a:ln>
                  </pic:spPr>
                </pic:pic>
              </a:graphicData>
            </a:graphic>
          </wp:inline>
        </w:drawing>
      </w:r>
    </w:p>
    <w:p w:rsidR="00610CBB" w:rsidRPr="00B43856" w:rsidRDefault="00610CBB" w:rsidP="00610CBB">
      <w:pPr>
        <w:pStyle w:val="Style3"/>
        <w:widowControl/>
        <w:tabs>
          <w:tab w:val="left" w:pos="358"/>
        </w:tabs>
        <w:spacing w:before="19" w:line="276" w:lineRule="auto"/>
        <w:ind w:firstLine="0"/>
        <w:jc w:val="center"/>
        <w:rPr>
          <w:rStyle w:val="FontStyle12"/>
          <w:rFonts w:asciiTheme="majorHAnsi" w:hAnsiTheme="majorHAnsi"/>
          <w:b/>
          <w:i/>
          <w:color w:val="0070C0"/>
          <w:sz w:val="20"/>
          <w:szCs w:val="20"/>
          <w:lang w:val="es-ES_tradnl" w:eastAsia="es-ES_tradnl"/>
        </w:rPr>
      </w:pPr>
      <w:r w:rsidRPr="00B43856">
        <w:rPr>
          <w:rStyle w:val="FontStyle12"/>
          <w:rFonts w:asciiTheme="majorHAnsi" w:hAnsiTheme="majorHAnsi"/>
          <w:b/>
          <w:i/>
          <w:color w:val="0070C0"/>
          <w:sz w:val="20"/>
          <w:szCs w:val="20"/>
          <w:lang w:val="ro-RO" w:eastAsia="es-ES_tradnl"/>
        </w:rPr>
        <w:t xml:space="preserve">Coordonarea activităţii de elaborare a </w:t>
      </w:r>
      <w:r w:rsidRPr="00B43856">
        <w:rPr>
          <w:rStyle w:val="FontStyle12"/>
          <w:rFonts w:asciiTheme="majorHAnsi" w:hAnsiTheme="majorHAnsi"/>
          <w:b/>
          <w:i/>
          <w:color w:val="0070C0"/>
          <w:sz w:val="20"/>
          <w:szCs w:val="20"/>
          <w:lang w:val="ro-RO" w:eastAsia="ro-RO"/>
        </w:rPr>
        <w:t>Raportului de ţară „Procesul Torino în R.Moldova"</w:t>
      </w:r>
      <w:r w:rsidRPr="00B43856">
        <w:rPr>
          <w:rStyle w:val="FontStyle12"/>
          <w:rFonts w:asciiTheme="majorHAnsi" w:hAnsiTheme="majorHAnsi"/>
          <w:b/>
          <w:i/>
          <w:color w:val="0070C0"/>
          <w:sz w:val="20"/>
          <w:szCs w:val="20"/>
          <w:lang w:val="es-ES_tradnl" w:eastAsia="ro-RO"/>
        </w:rPr>
        <w:t>;</w:t>
      </w:r>
    </w:p>
    <w:p w:rsidR="004E7446" w:rsidRPr="00610CBB" w:rsidRDefault="004E7446" w:rsidP="00173C08">
      <w:pPr>
        <w:pStyle w:val="a3"/>
        <w:spacing w:line="276" w:lineRule="auto"/>
        <w:jc w:val="both"/>
        <w:rPr>
          <w:rFonts w:asciiTheme="majorHAnsi" w:hAnsiTheme="majorHAnsi"/>
          <w:sz w:val="24"/>
          <w:szCs w:val="24"/>
          <w:lang w:val="es-ES_tradnl"/>
        </w:rPr>
      </w:pPr>
    </w:p>
    <w:p w:rsidR="00173C08" w:rsidRPr="00904AC9" w:rsidRDefault="00904AC9" w:rsidP="00904AC9">
      <w:pPr>
        <w:spacing w:before="240"/>
        <w:rPr>
          <w:rFonts w:asciiTheme="majorHAnsi" w:hAnsiTheme="majorHAnsi"/>
          <w:sz w:val="24"/>
          <w:szCs w:val="24"/>
          <w:lang w:val="ro-RO"/>
        </w:rPr>
      </w:pPr>
      <w:r w:rsidRPr="00904AC9">
        <w:rPr>
          <w:rFonts w:asciiTheme="majorHAnsi" w:hAnsiTheme="majorHAnsi"/>
          <w:sz w:val="24"/>
          <w:szCs w:val="24"/>
          <w:lang w:val="ro-RO"/>
        </w:rPr>
        <w:t xml:space="preserve">2. </w:t>
      </w:r>
      <w:r w:rsidR="00173C08" w:rsidRPr="00904AC9">
        <w:rPr>
          <w:rFonts w:asciiTheme="majorHAnsi" w:hAnsiTheme="majorHAnsi"/>
          <w:sz w:val="24"/>
          <w:szCs w:val="24"/>
          <w:lang w:val="ro-RO"/>
        </w:rPr>
        <w:t>Participarea la elaborarea de proiecte de documente de politici:</w:t>
      </w:r>
    </w:p>
    <w:p w:rsidR="00173C08" w:rsidRPr="00904AC9" w:rsidRDefault="00173C08" w:rsidP="00173C08">
      <w:pPr>
        <w:pStyle w:val="a3"/>
        <w:numPr>
          <w:ilvl w:val="0"/>
          <w:numId w:val="1"/>
        </w:numPr>
        <w:spacing w:line="276" w:lineRule="auto"/>
        <w:ind w:left="993" w:right="141" w:hanging="284"/>
        <w:jc w:val="both"/>
        <w:rPr>
          <w:rFonts w:asciiTheme="majorHAnsi" w:hAnsiTheme="majorHAnsi"/>
          <w:sz w:val="24"/>
          <w:szCs w:val="24"/>
          <w:lang w:val="ro-RO"/>
        </w:rPr>
      </w:pPr>
      <w:r w:rsidRPr="00904AC9">
        <w:rPr>
          <w:rFonts w:asciiTheme="majorHAnsi" w:hAnsiTheme="majorHAnsi"/>
          <w:sz w:val="24"/>
          <w:szCs w:val="24"/>
          <w:lang w:val="ro-RO"/>
        </w:rPr>
        <w:t xml:space="preserve">varianta finală a proiectului Concepţiei sistemului de validare </w:t>
      </w:r>
      <w:r w:rsidRPr="00904AC9">
        <w:rPr>
          <w:rStyle w:val="FontStyle135"/>
          <w:rFonts w:asciiTheme="majorHAnsi" w:hAnsiTheme="majorHAnsi"/>
          <w:sz w:val="24"/>
          <w:szCs w:val="24"/>
          <w:lang w:val="ro-RO"/>
        </w:rPr>
        <w:t>a competenţelor obţinute în contexte non-formal şi informal</w:t>
      </w:r>
      <w:r w:rsidRPr="00904AC9">
        <w:rPr>
          <w:rFonts w:asciiTheme="majorHAnsi" w:hAnsiTheme="majorHAnsi"/>
          <w:sz w:val="24"/>
          <w:szCs w:val="24"/>
          <w:lang w:val="ro-RO"/>
        </w:rPr>
        <w:t xml:space="preserve"> în parteneriat cu Ministerului Educaţiei (2013); </w:t>
      </w:r>
    </w:p>
    <w:p w:rsidR="00173C08" w:rsidRPr="00904AC9" w:rsidRDefault="00173C08" w:rsidP="00173C08">
      <w:pPr>
        <w:pStyle w:val="a3"/>
        <w:numPr>
          <w:ilvl w:val="0"/>
          <w:numId w:val="1"/>
        </w:numPr>
        <w:spacing w:line="276" w:lineRule="auto"/>
        <w:ind w:left="993" w:right="141" w:hanging="284"/>
        <w:jc w:val="both"/>
        <w:rPr>
          <w:rFonts w:asciiTheme="majorHAnsi" w:hAnsiTheme="majorHAnsi"/>
          <w:sz w:val="24"/>
          <w:szCs w:val="24"/>
          <w:lang w:val="ro-RO"/>
        </w:rPr>
      </w:pPr>
      <w:r w:rsidRPr="00904AC9">
        <w:rPr>
          <w:rFonts w:asciiTheme="majorHAnsi" w:hAnsiTheme="majorHAnsi"/>
          <w:sz w:val="24"/>
          <w:szCs w:val="24"/>
          <w:lang w:val="ro-RO"/>
        </w:rPr>
        <w:t>proiectul Legii cu privire la profesiile muncitoreşti, în parteneriat cu Ministerul Muncii, Protecţiei Sociale şi Familiei (2013);</w:t>
      </w:r>
    </w:p>
    <w:p w:rsidR="00173C08" w:rsidRPr="00904AC9" w:rsidRDefault="00173C08" w:rsidP="00173C08">
      <w:pPr>
        <w:pStyle w:val="a3"/>
        <w:numPr>
          <w:ilvl w:val="0"/>
          <w:numId w:val="1"/>
        </w:numPr>
        <w:spacing w:line="276" w:lineRule="auto"/>
        <w:ind w:left="993" w:right="141" w:hanging="284"/>
        <w:jc w:val="both"/>
        <w:rPr>
          <w:rFonts w:asciiTheme="majorHAnsi" w:hAnsiTheme="majorHAnsi"/>
          <w:sz w:val="24"/>
          <w:szCs w:val="24"/>
          <w:lang w:val="ro-RO"/>
        </w:rPr>
      </w:pPr>
      <w:r w:rsidRPr="00904AC9">
        <w:rPr>
          <w:rStyle w:val="FontStyle135"/>
          <w:rFonts w:asciiTheme="majorHAnsi" w:hAnsiTheme="majorHAnsi"/>
          <w:sz w:val="24"/>
          <w:szCs w:val="24"/>
          <w:lang w:val="ro-RO"/>
        </w:rPr>
        <w:t>participarea la definitivarea Strategiei</w:t>
      </w:r>
      <w:r w:rsidRPr="00904AC9">
        <w:rPr>
          <w:rFonts w:asciiTheme="majorHAnsi" w:hAnsiTheme="majorHAnsi"/>
          <w:sz w:val="24"/>
          <w:szCs w:val="24"/>
          <w:lang w:val="ro-RO"/>
        </w:rPr>
        <w:t xml:space="preserve"> de Dezvoltare a învățământului vocațional/tehnic pentru anii 2013–2020 şi traducerea acesteia în limba rusa;</w:t>
      </w:r>
    </w:p>
    <w:p w:rsidR="00173C08" w:rsidRDefault="00173C08" w:rsidP="00173C08">
      <w:pPr>
        <w:pStyle w:val="a3"/>
        <w:numPr>
          <w:ilvl w:val="0"/>
          <w:numId w:val="1"/>
        </w:numPr>
        <w:spacing w:line="276" w:lineRule="auto"/>
        <w:ind w:left="993" w:right="141" w:hanging="284"/>
        <w:jc w:val="both"/>
        <w:rPr>
          <w:rFonts w:asciiTheme="minorHAnsi" w:hAnsiTheme="minorHAnsi"/>
          <w:sz w:val="24"/>
          <w:szCs w:val="24"/>
          <w:lang w:val="ro-RO"/>
        </w:rPr>
      </w:pPr>
      <w:r>
        <w:rPr>
          <w:rStyle w:val="FontStyle135"/>
          <w:rFonts w:asciiTheme="minorHAnsi" w:hAnsiTheme="minorHAnsi"/>
          <w:sz w:val="24"/>
          <w:szCs w:val="24"/>
          <w:lang w:val="ro-RO"/>
        </w:rPr>
        <w:t>participarea la definitivarea</w:t>
      </w:r>
      <w:r>
        <w:rPr>
          <w:rFonts w:asciiTheme="minorHAnsi" w:hAnsiTheme="minorHAnsi"/>
          <w:sz w:val="24"/>
          <w:szCs w:val="24"/>
          <w:lang w:val="ro-RO"/>
        </w:rPr>
        <w:t xml:space="preserve"> Planului de acţiuni </w:t>
      </w:r>
      <w:r>
        <w:rPr>
          <w:rStyle w:val="longtext"/>
          <w:rFonts w:asciiTheme="minorHAnsi" w:hAnsiTheme="minorHAnsi"/>
          <w:sz w:val="24"/>
          <w:szCs w:val="24"/>
          <w:lang w:val="ro-RO"/>
        </w:rPr>
        <w:t xml:space="preserve">pentru implementarea Strategiei de dezvoltare a învăţământului vocaţional/tehnic pe anii  2013-2020 </w:t>
      </w:r>
      <w:r>
        <w:rPr>
          <w:rFonts w:asciiTheme="minorHAnsi" w:hAnsiTheme="minorHAnsi"/>
          <w:sz w:val="24"/>
          <w:szCs w:val="24"/>
          <w:lang w:val="ro-RO"/>
        </w:rPr>
        <w:t>şi traducerea acestuia în limba rusa.</w:t>
      </w:r>
    </w:p>
    <w:p w:rsidR="00173C08" w:rsidRDefault="00173C08" w:rsidP="00173C08">
      <w:pPr>
        <w:pStyle w:val="a3"/>
        <w:spacing w:line="276" w:lineRule="auto"/>
        <w:ind w:left="993" w:right="141"/>
        <w:jc w:val="both"/>
        <w:rPr>
          <w:rFonts w:asciiTheme="minorHAnsi" w:hAnsiTheme="minorHAnsi"/>
          <w:sz w:val="24"/>
          <w:szCs w:val="24"/>
          <w:lang w:val="ro-RO"/>
        </w:rPr>
      </w:pPr>
    </w:p>
    <w:p w:rsidR="00173C08" w:rsidRDefault="002E5B49" w:rsidP="002E5B49">
      <w:pPr>
        <w:pStyle w:val="a3"/>
        <w:spacing w:line="276" w:lineRule="auto"/>
        <w:ind w:left="284" w:right="141"/>
        <w:jc w:val="both"/>
        <w:rPr>
          <w:rFonts w:asciiTheme="minorHAnsi" w:hAnsiTheme="minorHAnsi"/>
          <w:sz w:val="24"/>
          <w:szCs w:val="24"/>
          <w:lang w:val="ro-RO"/>
        </w:rPr>
      </w:pPr>
      <w:r>
        <w:rPr>
          <w:rFonts w:asciiTheme="minorHAnsi" w:hAnsiTheme="minorHAnsi"/>
          <w:sz w:val="24"/>
          <w:szCs w:val="24"/>
          <w:lang w:val="ro-RO"/>
        </w:rPr>
        <w:t xml:space="preserve">3. </w:t>
      </w:r>
      <w:r w:rsidR="00173C08">
        <w:rPr>
          <w:rFonts w:asciiTheme="minorHAnsi" w:hAnsiTheme="minorHAnsi"/>
          <w:sz w:val="24"/>
          <w:szCs w:val="24"/>
          <w:lang w:val="ro-RO"/>
        </w:rPr>
        <w:t>Participarea, în componenţa Grupului de lucru</w:t>
      </w:r>
      <w:r w:rsidR="00173C08">
        <w:rPr>
          <w:rFonts w:asciiTheme="minorHAnsi" w:hAnsiTheme="minorHAnsi"/>
          <w:bCs/>
          <w:color w:val="000000"/>
          <w:sz w:val="24"/>
          <w:szCs w:val="24"/>
          <w:lang w:val="ro-RO"/>
        </w:rPr>
        <w:t xml:space="preserve"> (constituit din reprezentanţi ai Ministerului Educaţiei, Ministerului Muncii, Protecţiei Sociale şi Familiei, comitetelor sectoriale etc. Şi ghidat de experţilor ETF), </w:t>
      </w:r>
      <w:r w:rsidR="00173C08">
        <w:rPr>
          <w:rFonts w:asciiTheme="minorHAnsi" w:hAnsiTheme="minorHAnsi"/>
          <w:sz w:val="24"/>
          <w:szCs w:val="24"/>
          <w:lang w:val="ro-RO"/>
        </w:rPr>
        <w:t xml:space="preserve">la elaborarea Metodologiei de elaborare </w:t>
      </w:r>
      <w:r w:rsidR="00173C08">
        <w:rPr>
          <w:rFonts w:asciiTheme="minorHAnsi" w:hAnsiTheme="minorHAnsi"/>
          <w:bCs/>
          <w:color w:val="000000"/>
          <w:sz w:val="24"/>
          <w:szCs w:val="24"/>
          <w:lang w:val="ro-RO"/>
        </w:rPr>
        <w:t xml:space="preserve">şi reexaminare a standardelor ocupaţionale pentru profesiile muncitoreşti, </w:t>
      </w:r>
      <w:r w:rsidR="00173C08">
        <w:rPr>
          <w:rFonts w:asciiTheme="minorHAnsi" w:hAnsiTheme="minorHAnsi"/>
          <w:sz w:val="24"/>
          <w:szCs w:val="24"/>
          <w:lang w:val="ro-RO"/>
        </w:rPr>
        <w:t>aprobată prin Hotărârea Guvernului nr.952 din 16.12.2011</w:t>
      </w:r>
      <w:r w:rsidR="00173C08">
        <w:rPr>
          <w:rFonts w:asciiTheme="minorHAnsi" w:hAnsiTheme="minorHAnsi"/>
          <w:bCs/>
          <w:color w:val="000000"/>
          <w:sz w:val="24"/>
          <w:szCs w:val="24"/>
          <w:lang w:val="ro-RO"/>
        </w:rPr>
        <w:t>. Activităţile, în care Centrul</w:t>
      </w:r>
      <w:r w:rsidR="00173C08">
        <w:rPr>
          <w:rFonts w:asciiTheme="minorHAnsi" w:hAnsiTheme="minorHAnsi"/>
          <w:sz w:val="24"/>
          <w:szCs w:val="24"/>
          <w:lang w:val="ro-RO"/>
        </w:rPr>
        <w:t xml:space="preserve"> a avut rol </w:t>
      </w:r>
      <w:r w:rsidR="00173C08">
        <w:rPr>
          <w:rFonts w:asciiTheme="minorHAnsi" w:hAnsiTheme="minorHAnsi"/>
          <w:bCs/>
          <w:color w:val="000000"/>
          <w:sz w:val="24"/>
          <w:szCs w:val="24"/>
          <w:lang w:val="ro-RO"/>
        </w:rPr>
        <w:t>principal, au fost următoarele:</w:t>
      </w:r>
    </w:p>
    <w:p w:rsidR="00173C08" w:rsidRDefault="00173C08" w:rsidP="00173C08">
      <w:pPr>
        <w:pStyle w:val="a3"/>
        <w:numPr>
          <w:ilvl w:val="0"/>
          <w:numId w:val="3"/>
        </w:numPr>
        <w:spacing w:line="276" w:lineRule="auto"/>
        <w:ind w:right="141"/>
        <w:jc w:val="both"/>
        <w:rPr>
          <w:rFonts w:asciiTheme="minorHAnsi" w:hAnsiTheme="minorHAnsi"/>
          <w:sz w:val="24"/>
          <w:szCs w:val="24"/>
          <w:lang w:val="ro-RO"/>
        </w:rPr>
      </w:pPr>
      <w:r>
        <w:rPr>
          <w:rFonts w:asciiTheme="minorHAnsi" w:hAnsiTheme="minorHAnsi"/>
          <w:sz w:val="24"/>
          <w:szCs w:val="24"/>
          <w:lang w:val="ro-RO"/>
        </w:rPr>
        <w:t>A modelat structura /formatul Standardului ocupaţional din Republica Moldova (2010);</w:t>
      </w:r>
    </w:p>
    <w:p w:rsidR="00173C08" w:rsidRDefault="00173C08" w:rsidP="00173C08">
      <w:pPr>
        <w:pStyle w:val="a3"/>
        <w:numPr>
          <w:ilvl w:val="0"/>
          <w:numId w:val="3"/>
        </w:numPr>
        <w:spacing w:line="276" w:lineRule="auto"/>
        <w:ind w:right="141"/>
        <w:jc w:val="both"/>
        <w:rPr>
          <w:rFonts w:asciiTheme="minorHAnsi" w:hAnsiTheme="minorHAnsi"/>
          <w:sz w:val="24"/>
          <w:szCs w:val="24"/>
          <w:lang w:val="ro-RO"/>
        </w:rPr>
      </w:pPr>
      <w:r>
        <w:rPr>
          <w:rFonts w:asciiTheme="minorHAnsi" w:hAnsiTheme="minorHAnsi"/>
          <w:sz w:val="24"/>
          <w:szCs w:val="24"/>
          <w:lang w:val="ro-RO"/>
        </w:rPr>
        <w:t>A conformat textul Metodologiei la cerinţele din R.Moldova şi l-a definitivat, în parteneriat cu MMPSF (2011);</w:t>
      </w:r>
    </w:p>
    <w:p w:rsidR="00173C08" w:rsidRDefault="00173C08" w:rsidP="00173C08">
      <w:pPr>
        <w:pStyle w:val="a3"/>
        <w:numPr>
          <w:ilvl w:val="0"/>
          <w:numId w:val="3"/>
        </w:numPr>
        <w:spacing w:line="276" w:lineRule="auto"/>
        <w:ind w:right="141"/>
        <w:jc w:val="both"/>
        <w:rPr>
          <w:rFonts w:asciiTheme="minorHAnsi" w:hAnsiTheme="minorHAnsi"/>
          <w:sz w:val="24"/>
          <w:szCs w:val="24"/>
          <w:lang w:val="ro-RO"/>
        </w:rPr>
      </w:pPr>
      <w:r>
        <w:rPr>
          <w:rFonts w:asciiTheme="minorHAnsi" w:hAnsiTheme="minorHAnsi"/>
          <w:sz w:val="24"/>
          <w:szCs w:val="24"/>
          <w:lang w:val="ro-RO"/>
        </w:rPr>
        <w:t xml:space="preserve">A elaborat, ca exemplu, o variantă de standard ocupaţional (pentru </w:t>
      </w:r>
      <w:r>
        <w:rPr>
          <w:rStyle w:val="FontStyle29"/>
          <w:rFonts w:asciiTheme="minorHAnsi" w:hAnsiTheme="minorHAnsi"/>
          <w:lang w:val="ro-RO"/>
        </w:rPr>
        <w:t xml:space="preserve">meseria /profesia </w:t>
      </w:r>
      <w:r>
        <w:rPr>
          <w:rFonts w:asciiTheme="minorHAnsi" w:hAnsiTheme="minorHAnsi"/>
          <w:sz w:val="24"/>
          <w:szCs w:val="24"/>
          <w:lang w:val="ro-RO"/>
        </w:rPr>
        <w:t>Tractorist – maşinist în producţia agricolă, 2012)</w:t>
      </w:r>
      <w:r>
        <w:rPr>
          <w:rFonts w:asciiTheme="minorHAnsi" w:hAnsiTheme="minorHAnsi"/>
          <w:i/>
          <w:sz w:val="24"/>
          <w:szCs w:val="24"/>
          <w:lang w:val="ro-RO"/>
        </w:rPr>
        <w:t>.</w:t>
      </w:r>
    </w:p>
    <w:p w:rsidR="00173C08" w:rsidRDefault="00B43856" w:rsidP="00173C08">
      <w:pPr>
        <w:pStyle w:val="a3"/>
        <w:spacing w:line="276" w:lineRule="auto"/>
        <w:ind w:left="990" w:right="141"/>
        <w:jc w:val="both"/>
        <w:rPr>
          <w:rFonts w:asciiTheme="minorHAnsi" w:hAnsiTheme="minorHAnsi"/>
          <w:sz w:val="24"/>
          <w:szCs w:val="24"/>
        </w:rPr>
      </w:pPr>
      <w:r w:rsidRPr="002E5B49">
        <w:rPr>
          <w:rFonts w:asciiTheme="minorHAnsi" w:hAnsiTheme="minorHAnsi"/>
          <w:sz w:val="24"/>
          <w:szCs w:val="24"/>
          <w:lang w:val="ru-RU"/>
        </w:rPr>
        <w:object w:dxaOrig="7058" w:dyaOrig="530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95.9pt;height:139.85pt" o:ole="">
            <v:imagedata r:id="rId8" o:title=""/>
          </v:shape>
          <o:OLEObject Type="Embed" ProgID="PowerPoint.Slide.12" ShapeID="_x0000_i1025" DrawAspect="Content" ObjectID="_1526978778" r:id="rId9"/>
        </w:object>
      </w:r>
      <w:r w:rsidR="00A903BA">
        <w:rPr>
          <w:rFonts w:asciiTheme="minorHAnsi" w:hAnsiTheme="minorHAnsi"/>
          <w:sz w:val="24"/>
          <w:szCs w:val="24"/>
        </w:rPr>
        <w:t xml:space="preserve"> </w:t>
      </w:r>
      <w:r w:rsidR="00A903BA" w:rsidRPr="00A903BA">
        <w:rPr>
          <w:rFonts w:asciiTheme="minorHAnsi" w:hAnsiTheme="minorHAnsi"/>
          <w:noProof/>
          <w:sz w:val="24"/>
          <w:szCs w:val="24"/>
          <w:lang w:val="ru-RU" w:eastAsia="ru-RU"/>
        </w:rPr>
        <w:drawing>
          <wp:inline distT="0" distB="0" distL="0" distR="0">
            <wp:extent cx="2521927" cy="1800000"/>
            <wp:effectExtent l="19050" t="0" r="0" b="0"/>
            <wp:docPr id="21" name="Рисунок 4" descr="DSCN1078.jpg"/>
            <wp:cNvGraphicFramePr/>
            <a:graphic xmlns:a="http://schemas.openxmlformats.org/drawingml/2006/main">
              <a:graphicData uri="http://schemas.openxmlformats.org/drawingml/2006/picture">
                <pic:pic xmlns:pic="http://schemas.openxmlformats.org/drawingml/2006/picture">
                  <pic:nvPicPr>
                    <pic:cNvPr id="2" name="Picture 1" descr="DSCN1078.jpg"/>
                    <pic:cNvPicPr>
                      <a:picLocks noGrp="1" noChangeAspect="1"/>
                    </pic:cNvPicPr>
                  </pic:nvPicPr>
                  <pic:blipFill>
                    <a:blip r:embed="rId10" cstate="print">
                      <a:lum/>
                    </a:blip>
                    <a:stretch>
                      <a:fillRect/>
                    </a:stretch>
                  </pic:blipFill>
                  <pic:spPr>
                    <a:xfrm>
                      <a:off x="0" y="0"/>
                      <a:ext cx="2521927" cy="1800000"/>
                    </a:xfrm>
                    <a:prstGeom prst="rect">
                      <a:avLst/>
                    </a:prstGeom>
                    <a:noFill/>
                    <a:ln>
                      <a:noFill/>
                    </a:ln>
                  </pic:spPr>
                </pic:pic>
              </a:graphicData>
            </a:graphic>
          </wp:inline>
        </w:drawing>
      </w:r>
    </w:p>
    <w:p w:rsidR="00B800CD" w:rsidRPr="00610CBB" w:rsidRDefault="00610CBB" w:rsidP="00610CBB">
      <w:pPr>
        <w:pStyle w:val="a3"/>
        <w:spacing w:line="276" w:lineRule="auto"/>
        <w:ind w:right="141"/>
        <w:jc w:val="both"/>
        <w:rPr>
          <w:rFonts w:asciiTheme="minorHAnsi" w:hAnsiTheme="minorHAnsi"/>
          <w:b/>
          <w:i/>
          <w:color w:val="0070C0"/>
          <w:sz w:val="18"/>
          <w:szCs w:val="18"/>
        </w:rPr>
      </w:pPr>
      <w:r w:rsidRPr="00610CBB">
        <w:rPr>
          <w:rFonts w:asciiTheme="minorHAnsi" w:hAnsiTheme="minorHAnsi"/>
          <w:b/>
          <w:i/>
          <w:color w:val="0070C0"/>
          <w:sz w:val="18"/>
          <w:szCs w:val="18"/>
          <w:lang w:val="ro-RO"/>
        </w:rPr>
        <w:t>Grupului de lucru</w:t>
      </w:r>
      <w:r w:rsidRPr="00610CBB">
        <w:rPr>
          <w:rFonts w:asciiTheme="minorHAnsi" w:hAnsiTheme="minorHAnsi"/>
          <w:b/>
          <w:bCs/>
          <w:i/>
          <w:color w:val="0070C0"/>
          <w:sz w:val="18"/>
          <w:szCs w:val="18"/>
          <w:lang w:val="ro-RO"/>
        </w:rPr>
        <w:t xml:space="preserve"> (constituit din reprezentanţi ai Ministerului Educaţiei, Ministerului Muncii, Protecţiei Sociale şi Familiei, comitetelor sectoriale etc. Şi ghidat de experţilor ETF), </w:t>
      </w:r>
      <w:r w:rsidRPr="00610CBB">
        <w:rPr>
          <w:rFonts w:asciiTheme="minorHAnsi" w:hAnsiTheme="minorHAnsi"/>
          <w:b/>
          <w:i/>
          <w:color w:val="0070C0"/>
          <w:sz w:val="18"/>
          <w:szCs w:val="18"/>
          <w:lang w:val="ro-RO"/>
        </w:rPr>
        <w:t xml:space="preserve">la elaborarea Metodologiei de elaborare </w:t>
      </w:r>
      <w:r w:rsidRPr="00610CBB">
        <w:rPr>
          <w:rFonts w:asciiTheme="minorHAnsi" w:hAnsiTheme="minorHAnsi"/>
          <w:b/>
          <w:bCs/>
          <w:i/>
          <w:color w:val="0070C0"/>
          <w:sz w:val="18"/>
          <w:szCs w:val="18"/>
          <w:lang w:val="ro-RO"/>
        </w:rPr>
        <w:t>şi reexaminare a standardelor ocupaţionale pentru profesiile muncitoreşti</w:t>
      </w:r>
    </w:p>
    <w:p w:rsidR="00173C08" w:rsidRDefault="002E5B49" w:rsidP="002E5B49">
      <w:pPr>
        <w:pStyle w:val="a3"/>
        <w:spacing w:line="276" w:lineRule="auto"/>
        <w:ind w:left="284" w:right="141"/>
        <w:jc w:val="both"/>
        <w:rPr>
          <w:rFonts w:asciiTheme="minorHAnsi" w:hAnsiTheme="minorHAnsi"/>
          <w:sz w:val="24"/>
          <w:szCs w:val="24"/>
          <w:lang w:val="ro-RO"/>
        </w:rPr>
      </w:pPr>
      <w:r>
        <w:rPr>
          <w:rFonts w:asciiTheme="minorHAnsi" w:hAnsiTheme="minorHAnsi"/>
          <w:sz w:val="24"/>
          <w:szCs w:val="24"/>
          <w:lang w:val="ro-RO"/>
        </w:rPr>
        <w:t xml:space="preserve">4. </w:t>
      </w:r>
      <w:r w:rsidR="00173C08">
        <w:rPr>
          <w:rFonts w:asciiTheme="minorHAnsi" w:hAnsiTheme="minorHAnsi"/>
          <w:sz w:val="24"/>
          <w:szCs w:val="24"/>
          <w:lang w:val="ro-RO"/>
        </w:rPr>
        <w:t xml:space="preserve">Participarea la elaborarea profilurilor ocupaţionale şi proiectelor de standarde ocupaţionale pentru meseriile Electrician la întreţinere şi Lăcătuş instalator tehnică sanitară (2011); </w:t>
      </w:r>
    </w:p>
    <w:p w:rsidR="00173C08" w:rsidRDefault="002E5B49" w:rsidP="002E5B49">
      <w:pPr>
        <w:pStyle w:val="a3"/>
        <w:spacing w:line="276" w:lineRule="auto"/>
        <w:ind w:left="284" w:right="141"/>
        <w:jc w:val="both"/>
        <w:rPr>
          <w:rFonts w:asciiTheme="minorHAnsi" w:hAnsiTheme="minorHAnsi"/>
          <w:sz w:val="24"/>
          <w:szCs w:val="24"/>
          <w:lang w:val="ro-RO"/>
        </w:rPr>
      </w:pPr>
      <w:r>
        <w:rPr>
          <w:rFonts w:asciiTheme="minorHAnsi" w:hAnsiTheme="minorHAnsi"/>
          <w:sz w:val="24"/>
          <w:szCs w:val="24"/>
          <w:lang w:val="ro-RO"/>
        </w:rPr>
        <w:t xml:space="preserve">5. </w:t>
      </w:r>
      <w:r w:rsidR="00173C08">
        <w:rPr>
          <w:rFonts w:asciiTheme="minorHAnsi" w:hAnsiTheme="minorHAnsi"/>
          <w:sz w:val="24"/>
          <w:szCs w:val="24"/>
          <w:lang w:val="ro-RO"/>
        </w:rPr>
        <w:t xml:space="preserve">Participarea la discutarea modelelor de optimizare a sistemului de învăţămînt profesional din R.Moldova, activităţi realizate în cadrul proiectului “Suport pentru implementarea Strategiei Naţionale de Dezvoltare” (proiect gestionat de Cancelaria de Stat </w:t>
      </w:r>
      <w:r w:rsidR="00173C08">
        <w:rPr>
          <w:rFonts w:asciiTheme="minorHAnsi" w:hAnsiTheme="minorHAnsi"/>
          <w:sz w:val="24"/>
          <w:szCs w:val="24"/>
          <w:lang w:val="ro-RO"/>
        </w:rPr>
        <w:lastRenderedPageBreak/>
        <w:t>a R.Moldova) în toate focus-grups (directorii instituţiilor de învăţământ profesional şi mediu de specialitate, reprezentanţii mediului de afaceri, reprezentanţii Ministerului Educaţiei şi ale ministerelor interesate, ale sindicatelor şi patronatelor, ale Camerei de Comerţ şi Industrie, etc.) (2010).</w:t>
      </w:r>
    </w:p>
    <w:p w:rsidR="003267FD" w:rsidRDefault="003267FD" w:rsidP="002E5B49">
      <w:pPr>
        <w:pStyle w:val="a3"/>
        <w:spacing w:line="276" w:lineRule="auto"/>
        <w:ind w:left="284" w:right="141"/>
        <w:jc w:val="both"/>
        <w:rPr>
          <w:rFonts w:asciiTheme="minorHAnsi" w:hAnsiTheme="minorHAnsi"/>
          <w:sz w:val="24"/>
          <w:szCs w:val="24"/>
          <w:lang w:val="ro-RO"/>
        </w:rPr>
      </w:pPr>
      <w:r>
        <w:rPr>
          <w:rFonts w:asciiTheme="minorHAnsi" w:hAnsiTheme="minorHAnsi"/>
          <w:noProof/>
          <w:sz w:val="24"/>
          <w:szCs w:val="24"/>
          <w:lang w:val="ru-RU" w:eastAsia="ru-RU"/>
        </w:rPr>
        <w:drawing>
          <wp:inline distT="0" distB="0" distL="0" distR="0">
            <wp:extent cx="1921116" cy="1440000"/>
            <wp:effectExtent l="19050" t="0" r="2934" b="0"/>
            <wp:docPr id="6" name="Рисунок 2" descr="D:\Centru\foto sop sem\DSCN787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Centru\foto sop sem\DSCN7875.JPG"/>
                    <pic:cNvPicPr>
                      <a:picLocks noChangeAspect="1" noChangeArrowheads="1"/>
                    </pic:cNvPicPr>
                  </pic:nvPicPr>
                  <pic:blipFill>
                    <a:blip r:embed="rId11" cstate="print"/>
                    <a:srcRect/>
                    <a:stretch>
                      <a:fillRect/>
                    </a:stretch>
                  </pic:blipFill>
                  <pic:spPr bwMode="auto">
                    <a:xfrm>
                      <a:off x="0" y="0"/>
                      <a:ext cx="1921116" cy="1440000"/>
                    </a:xfrm>
                    <a:prstGeom prst="rect">
                      <a:avLst/>
                    </a:prstGeom>
                    <a:noFill/>
                    <a:ln w="9525">
                      <a:noFill/>
                      <a:miter lim="800000"/>
                      <a:headEnd/>
                      <a:tailEnd/>
                    </a:ln>
                  </pic:spPr>
                </pic:pic>
              </a:graphicData>
            </a:graphic>
          </wp:inline>
        </w:drawing>
      </w:r>
      <w:r w:rsidR="00B800CD">
        <w:rPr>
          <w:rFonts w:asciiTheme="minorHAnsi" w:hAnsiTheme="minorHAnsi"/>
          <w:sz w:val="24"/>
          <w:szCs w:val="24"/>
          <w:lang w:val="ro-RO"/>
        </w:rPr>
        <w:t xml:space="preserve"> </w:t>
      </w:r>
      <w:r w:rsidR="00B800CD" w:rsidRPr="00B800CD">
        <w:rPr>
          <w:rFonts w:asciiTheme="minorHAnsi" w:hAnsiTheme="minorHAnsi"/>
          <w:noProof/>
          <w:sz w:val="24"/>
          <w:szCs w:val="24"/>
          <w:lang w:val="ru-RU" w:eastAsia="ru-RU"/>
        </w:rPr>
        <w:drawing>
          <wp:inline distT="0" distB="0" distL="0" distR="0">
            <wp:extent cx="1918501" cy="1440000"/>
            <wp:effectExtent l="19050" t="0" r="5549" b="0"/>
            <wp:docPr id="22" name="Рисунок 3" descr="D:\Centru\foto sop sem\DSCN788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Centru\foto sop sem\DSCN7881.JPG"/>
                    <pic:cNvPicPr>
                      <a:picLocks noChangeAspect="1" noChangeArrowheads="1"/>
                    </pic:cNvPicPr>
                  </pic:nvPicPr>
                  <pic:blipFill>
                    <a:blip r:embed="rId12" cstate="print"/>
                    <a:srcRect/>
                    <a:stretch>
                      <a:fillRect/>
                    </a:stretch>
                  </pic:blipFill>
                  <pic:spPr bwMode="auto">
                    <a:xfrm>
                      <a:off x="0" y="0"/>
                      <a:ext cx="1918501" cy="1440000"/>
                    </a:xfrm>
                    <a:prstGeom prst="rect">
                      <a:avLst/>
                    </a:prstGeom>
                    <a:noFill/>
                    <a:ln w="9525">
                      <a:noFill/>
                      <a:miter lim="800000"/>
                      <a:headEnd/>
                      <a:tailEnd/>
                    </a:ln>
                  </pic:spPr>
                </pic:pic>
              </a:graphicData>
            </a:graphic>
          </wp:inline>
        </w:drawing>
      </w:r>
    </w:p>
    <w:p w:rsidR="003267FD" w:rsidRPr="00610CBB" w:rsidRDefault="00610CBB" w:rsidP="002E5B49">
      <w:pPr>
        <w:pStyle w:val="a3"/>
        <w:spacing w:line="276" w:lineRule="auto"/>
        <w:ind w:left="284" w:right="141"/>
        <w:jc w:val="both"/>
        <w:rPr>
          <w:rFonts w:asciiTheme="minorHAnsi" w:hAnsiTheme="minorHAnsi"/>
          <w:i/>
          <w:sz w:val="24"/>
          <w:szCs w:val="24"/>
          <w:lang w:val="ro-RO"/>
        </w:rPr>
      </w:pPr>
      <w:r w:rsidRPr="00610CBB">
        <w:rPr>
          <w:b/>
          <w:i/>
          <w:color w:val="0070C0"/>
        </w:rPr>
        <w:t xml:space="preserve">Atelier de </w:t>
      </w:r>
      <w:proofErr w:type="spellStart"/>
      <w:r w:rsidRPr="00610CBB">
        <w:rPr>
          <w:b/>
          <w:i/>
          <w:color w:val="0070C0"/>
        </w:rPr>
        <w:t>lucru</w:t>
      </w:r>
      <w:proofErr w:type="spellEnd"/>
      <w:r w:rsidRPr="00610CBB">
        <w:rPr>
          <w:b/>
          <w:i/>
          <w:color w:val="0070C0"/>
        </w:rPr>
        <w:t xml:space="preserve">: </w:t>
      </w:r>
      <w:proofErr w:type="spellStart"/>
      <w:r w:rsidRPr="00610CBB">
        <w:rPr>
          <w:b/>
          <w:i/>
          <w:color w:val="0070C0"/>
        </w:rPr>
        <w:t>Modele</w:t>
      </w:r>
      <w:proofErr w:type="spellEnd"/>
      <w:r w:rsidRPr="00610CBB">
        <w:rPr>
          <w:b/>
          <w:i/>
          <w:color w:val="0070C0"/>
        </w:rPr>
        <w:t xml:space="preserve"> de </w:t>
      </w:r>
      <w:proofErr w:type="spellStart"/>
      <w:r w:rsidRPr="00610CBB">
        <w:rPr>
          <w:b/>
          <w:i/>
          <w:color w:val="0070C0"/>
        </w:rPr>
        <w:t>optimizare</w:t>
      </w:r>
      <w:proofErr w:type="spellEnd"/>
      <w:r w:rsidRPr="00610CBB">
        <w:rPr>
          <w:b/>
          <w:i/>
          <w:color w:val="0070C0"/>
        </w:rPr>
        <w:t xml:space="preserve"> a </w:t>
      </w:r>
      <w:proofErr w:type="spellStart"/>
      <w:r w:rsidRPr="00610CBB">
        <w:rPr>
          <w:b/>
          <w:i/>
          <w:color w:val="0070C0"/>
        </w:rPr>
        <w:t>sistemului</w:t>
      </w:r>
      <w:proofErr w:type="spellEnd"/>
      <w:r w:rsidRPr="00610CBB">
        <w:rPr>
          <w:b/>
          <w:i/>
          <w:color w:val="0070C0"/>
        </w:rPr>
        <w:t xml:space="preserve"> de </w:t>
      </w:r>
      <w:proofErr w:type="spellStart"/>
      <w:r w:rsidRPr="00610CBB">
        <w:rPr>
          <w:b/>
          <w:i/>
          <w:color w:val="0070C0"/>
        </w:rPr>
        <w:t>învăţămînt</w:t>
      </w:r>
      <w:proofErr w:type="spellEnd"/>
      <w:r w:rsidRPr="00610CBB">
        <w:rPr>
          <w:b/>
          <w:i/>
          <w:color w:val="0070C0"/>
        </w:rPr>
        <w:t xml:space="preserve"> </w:t>
      </w:r>
      <w:proofErr w:type="spellStart"/>
      <w:r w:rsidRPr="00610CBB">
        <w:rPr>
          <w:b/>
          <w:i/>
          <w:color w:val="0070C0"/>
        </w:rPr>
        <w:t>profesional</w:t>
      </w:r>
      <w:proofErr w:type="spellEnd"/>
      <w:r w:rsidRPr="00610CBB">
        <w:rPr>
          <w:b/>
          <w:i/>
          <w:color w:val="0070C0"/>
        </w:rPr>
        <w:t xml:space="preserve"> din </w:t>
      </w:r>
      <w:proofErr w:type="spellStart"/>
      <w:r w:rsidRPr="00610CBB">
        <w:rPr>
          <w:b/>
          <w:i/>
          <w:color w:val="0070C0"/>
        </w:rPr>
        <w:t>R.Moldova</w:t>
      </w:r>
      <w:proofErr w:type="spellEnd"/>
      <w:r w:rsidRPr="00610CBB">
        <w:rPr>
          <w:b/>
          <w:i/>
          <w:color w:val="0070C0"/>
        </w:rPr>
        <w:t xml:space="preserve">, </w:t>
      </w:r>
      <w:proofErr w:type="spellStart"/>
      <w:r w:rsidRPr="00610CBB">
        <w:rPr>
          <w:b/>
          <w:i/>
          <w:color w:val="0070C0"/>
        </w:rPr>
        <w:t>activităţi</w:t>
      </w:r>
      <w:proofErr w:type="spellEnd"/>
      <w:r w:rsidRPr="00610CBB">
        <w:rPr>
          <w:b/>
          <w:i/>
          <w:color w:val="0070C0"/>
        </w:rPr>
        <w:t xml:space="preserve"> </w:t>
      </w:r>
      <w:proofErr w:type="spellStart"/>
      <w:r w:rsidRPr="00610CBB">
        <w:rPr>
          <w:b/>
          <w:i/>
          <w:color w:val="0070C0"/>
        </w:rPr>
        <w:t>realizate</w:t>
      </w:r>
      <w:proofErr w:type="spellEnd"/>
      <w:r w:rsidRPr="00610CBB">
        <w:rPr>
          <w:b/>
          <w:i/>
          <w:color w:val="0070C0"/>
        </w:rPr>
        <w:t xml:space="preserve"> </w:t>
      </w:r>
      <w:proofErr w:type="spellStart"/>
      <w:r w:rsidRPr="00610CBB">
        <w:rPr>
          <w:b/>
          <w:i/>
          <w:color w:val="0070C0"/>
        </w:rPr>
        <w:t>în</w:t>
      </w:r>
      <w:proofErr w:type="spellEnd"/>
      <w:r w:rsidRPr="00610CBB">
        <w:rPr>
          <w:b/>
          <w:i/>
          <w:color w:val="0070C0"/>
        </w:rPr>
        <w:t xml:space="preserve"> </w:t>
      </w:r>
      <w:proofErr w:type="spellStart"/>
      <w:r w:rsidRPr="00610CBB">
        <w:rPr>
          <w:b/>
          <w:i/>
          <w:color w:val="0070C0"/>
        </w:rPr>
        <w:t>cadrul</w:t>
      </w:r>
      <w:proofErr w:type="spellEnd"/>
      <w:r w:rsidRPr="00610CBB">
        <w:rPr>
          <w:b/>
          <w:i/>
          <w:color w:val="0070C0"/>
        </w:rPr>
        <w:t xml:space="preserve"> </w:t>
      </w:r>
      <w:proofErr w:type="spellStart"/>
      <w:r w:rsidRPr="00610CBB">
        <w:rPr>
          <w:b/>
          <w:i/>
          <w:color w:val="0070C0"/>
        </w:rPr>
        <w:t>proiectului</w:t>
      </w:r>
      <w:proofErr w:type="spellEnd"/>
      <w:r w:rsidRPr="00610CBB">
        <w:rPr>
          <w:b/>
          <w:i/>
          <w:color w:val="0070C0"/>
        </w:rPr>
        <w:t xml:space="preserve"> “</w:t>
      </w:r>
      <w:proofErr w:type="spellStart"/>
      <w:r w:rsidRPr="00610CBB">
        <w:rPr>
          <w:b/>
          <w:i/>
          <w:color w:val="0070C0"/>
        </w:rPr>
        <w:t>Suport</w:t>
      </w:r>
      <w:proofErr w:type="spellEnd"/>
      <w:r w:rsidRPr="00610CBB">
        <w:rPr>
          <w:b/>
          <w:i/>
          <w:color w:val="0070C0"/>
        </w:rPr>
        <w:t xml:space="preserve"> </w:t>
      </w:r>
      <w:proofErr w:type="spellStart"/>
      <w:r w:rsidRPr="00610CBB">
        <w:rPr>
          <w:b/>
          <w:i/>
          <w:color w:val="0070C0"/>
        </w:rPr>
        <w:t>pentru</w:t>
      </w:r>
      <w:proofErr w:type="spellEnd"/>
      <w:r w:rsidRPr="00610CBB">
        <w:rPr>
          <w:b/>
          <w:i/>
          <w:color w:val="0070C0"/>
        </w:rPr>
        <w:t xml:space="preserve"> </w:t>
      </w:r>
      <w:proofErr w:type="spellStart"/>
      <w:r w:rsidRPr="00610CBB">
        <w:rPr>
          <w:b/>
          <w:i/>
          <w:color w:val="0070C0"/>
        </w:rPr>
        <w:t>implementarea</w:t>
      </w:r>
      <w:proofErr w:type="spellEnd"/>
      <w:r w:rsidRPr="00610CBB">
        <w:rPr>
          <w:b/>
          <w:i/>
          <w:color w:val="0070C0"/>
        </w:rPr>
        <w:t xml:space="preserve"> </w:t>
      </w:r>
      <w:proofErr w:type="spellStart"/>
      <w:r w:rsidRPr="00610CBB">
        <w:rPr>
          <w:b/>
          <w:i/>
          <w:color w:val="0070C0"/>
        </w:rPr>
        <w:t>Strategiei</w:t>
      </w:r>
      <w:proofErr w:type="spellEnd"/>
      <w:r w:rsidRPr="00610CBB">
        <w:rPr>
          <w:b/>
          <w:i/>
          <w:color w:val="0070C0"/>
        </w:rPr>
        <w:t xml:space="preserve"> </w:t>
      </w:r>
      <w:proofErr w:type="spellStart"/>
      <w:r w:rsidRPr="00610CBB">
        <w:rPr>
          <w:b/>
          <w:i/>
          <w:color w:val="0070C0"/>
        </w:rPr>
        <w:t>Naţionale</w:t>
      </w:r>
      <w:proofErr w:type="spellEnd"/>
      <w:r w:rsidRPr="00610CBB">
        <w:rPr>
          <w:b/>
          <w:i/>
          <w:color w:val="0070C0"/>
        </w:rPr>
        <w:t xml:space="preserve"> de </w:t>
      </w:r>
      <w:proofErr w:type="spellStart"/>
      <w:r w:rsidRPr="00610CBB">
        <w:rPr>
          <w:b/>
          <w:i/>
          <w:color w:val="0070C0"/>
        </w:rPr>
        <w:t>Dezvoltare</w:t>
      </w:r>
      <w:proofErr w:type="spellEnd"/>
      <w:r w:rsidRPr="00610CBB">
        <w:rPr>
          <w:rFonts w:asciiTheme="minorHAnsi" w:hAnsiTheme="minorHAnsi"/>
          <w:i/>
          <w:sz w:val="24"/>
          <w:szCs w:val="24"/>
          <w:lang w:val="ro-RO"/>
        </w:rPr>
        <w:t>”</w:t>
      </w:r>
    </w:p>
    <w:p w:rsidR="003267FD" w:rsidRDefault="003267FD" w:rsidP="002E5B49">
      <w:pPr>
        <w:pStyle w:val="a3"/>
        <w:spacing w:line="276" w:lineRule="auto"/>
        <w:ind w:left="284" w:right="141"/>
        <w:jc w:val="both"/>
        <w:rPr>
          <w:rFonts w:asciiTheme="minorHAnsi" w:hAnsiTheme="minorHAnsi"/>
          <w:sz w:val="24"/>
          <w:szCs w:val="24"/>
          <w:lang w:val="ro-RO"/>
        </w:rPr>
      </w:pPr>
    </w:p>
    <w:p w:rsidR="003267FD" w:rsidRDefault="003267FD" w:rsidP="002E5B49">
      <w:pPr>
        <w:pStyle w:val="a3"/>
        <w:spacing w:line="276" w:lineRule="auto"/>
        <w:ind w:left="284" w:right="141"/>
        <w:jc w:val="both"/>
        <w:rPr>
          <w:rFonts w:asciiTheme="minorHAnsi" w:hAnsiTheme="minorHAnsi"/>
          <w:sz w:val="24"/>
          <w:szCs w:val="24"/>
          <w:lang w:val="ro-RO"/>
        </w:rPr>
      </w:pPr>
      <w:r>
        <w:rPr>
          <w:rFonts w:asciiTheme="minorHAnsi" w:hAnsiTheme="minorHAnsi"/>
          <w:noProof/>
          <w:sz w:val="24"/>
          <w:szCs w:val="24"/>
          <w:lang w:val="ru-RU" w:eastAsia="ru-RU"/>
        </w:rPr>
        <w:drawing>
          <wp:inline distT="0" distB="0" distL="0" distR="0">
            <wp:extent cx="2880000" cy="2159736"/>
            <wp:effectExtent l="19050" t="0" r="0" b="0"/>
            <wp:docPr id="10" name="Рисунок 4" descr="D:\Centru\foto sop sem\DSCN787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Centru\foto sop sem\DSCN7872.JPG"/>
                    <pic:cNvPicPr>
                      <a:picLocks noChangeAspect="1" noChangeArrowheads="1"/>
                    </pic:cNvPicPr>
                  </pic:nvPicPr>
                  <pic:blipFill>
                    <a:blip r:embed="rId13" cstate="print"/>
                    <a:srcRect/>
                    <a:stretch>
                      <a:fillRect/>
                    </a:stretch>
                  </pic:blipFill>
                  <pic:spPr bwMode="auto">
                    <a:xfrm>
                      <a:off x="0" y="0"/>
                      <a:ext cx="2880000" cy="2159736"/>
                    </a:xfrm>
                    <a:prstGeom prst="rect">
                      <a:avLst/>
                    </a:prstGeom>
                    <a:noFill/>
                    <a:ln w="9525">
                      <a:noFill/>
                      <a:miter lim="800000"/>
                      <a:headEnd/>
                      <a:tailEnd/>
                    </a:ln>
                  </pic:spPr>
                </pic:pic>
              </a:graphicData>
            </a:graphic>
          </wp:inline>
        </w:drawing>
      </w:r>
    </w:p>
    <w:p w:rsidR="003267FD" w:rsidRPr="00610CBB" w:rsidRDefault="00610CBB" w:rsidP="002E5B49">
      <w:pPr>
        <w:pStyle w:val="a3"/>
        <w:spacing w:line="276" w:lineRule="auto"/>
        <w:ind w:left="284" w:right="141"/>
        <w:jc w:val="both"/>
        <w:rPr>
          <w:rFonts w:asciiTheme="minorHAnsi" w:hAnsiTheme="minorHAnsi"/>
          <w:b/>
          <w:i/>
          <w:color w:val="0070C0"/>
          <w:sz w:val="20"/>
          <w:szCs w:val="20"/>
          <w:lang w:val="ro-RO"/>
        </w:rPr>
      </w:pPr>
      <w:r w:rsidRPr="00610CBB">
        <w:rPr>
          <w:rFonts w:asciiTheme="minorHAnsi" w:hAnsiTheme="minorHAnsi"/>
          <w:b/>
          <w:i/>
          <w:color w:val="0070C0"/>
          <w:sz w:val="20"/>
          <w:szCs w:val="20"/>
          <w:lang w:val="ro-RO"/>
        </w:rPr>
        <w:t>Cuvînt de salut. M.Șleatițchi, ministrul învățămîntului</w:t>
      </w:r>
    </w:p>
    <w:p w:rsidR="00173C08" w:rsidRDefault="00180246" w:rsidP="00180246">
      <w:pPr>
        <w:pStyle w:val="a3"/>
        <w:spacing w:line="276" w:lineRule="auto"/>
        <w:ind w:left="284" w:right="141"/>
        <w:jc w:val="both"/>
        <w:rPr>
          <w:rFonts w:asciiTheme="minorHAnsi" w:hAnsiTheme="minorHAnsi"/>
          <w:sz w:val="24"/>
          <w:szCs w:val="24"/>
          <w:lang w:val="ro-RO"/>
        </w:rPr>
      </w:pPr>
      <w:r>
        <w:rPr>
          <w:rFonts w:asciiTheme="minorHAnsi" w:hAnsiTheme="minorHAnsi"/>
          <w:sz w:val="24"/>
          <w:szCs w:val="24"/>
          <w:lang w:val="ro-RO"/>
        </w:rPr>
        <w:t xml:space="preserve">6. </w:t>
      </w:r>
      <w:r w:rsidR="00173C08">
        <w:rPr>
          <w:rFonts w:asciiTheme="minorHAnsi" w:hAnsiTheme="minorHAnsi"/>
          <w:sz w:val="24"/>
          <w:szCs w:val="24"/>
          <w:lang w:val="ro-RO"/>
        </w:rPr>
        <w:t>Elaborarea conceptului Curriculumului pentru învăţământul vocaţional/tehnic;</w:t>
      </w:r>
    </w:p>
    <w:p w:rsidR="00173C08" w:rsidRDefault="00180246" w:rsidP="00180246">
      <w:pPr>
        <w:pStyle w:val="a3"/>
        <w:spacing w:line="276" w:lineRule="auto"/>
        <w:ind w:left="284" w:right="141"/>
        <w:jc w:val="both"/>
        <w:rPr>
          <w:rFonts w:asciiTheme="minorHAnsi" w:hAnsiTheme="minorHAnsi"/>
          <w:sz w:val="24"/>
          <w:szCs w:val="24"/>
          <w:lang w:val="ro-RO"/>
        </w:rPr>
      </w:pPr>
      <w:r>
        <w:rPr>
          <w:rFonts w:asciiTheme="minorHAnsi" w:hAnsiTheme="minorHAnsi"/>
          <w:sz w:val="24"/>
          <w:szCs w:val="24"/>
          <w:lang w:val="ro-RO"/>
        </w:rPr>
        <w:t xml:space="preserve">7. </w:t>
      </w:r>
      <w:r w:rsidR="00173C08">
        <w:rPr>
          <w:rFonts w:asciiTheme="minorHAnsi" w:hAnsiTheme="minorHAnsi"/>
          <w:sz w:val="24"/>
          <w:szCs w:val="24"/>
          <w:lang w:val="ro-RO"/>
        </w:rPr>
        <w:t xml:space="preserve">Participarea la elaborarea curricula la meseriile: </w:t>
      </w:r>
    </w:p>
    <w:p w:rsidR="00173C08" w:rsidRDefault="00173C08" w:rsidP="00173C08">
      <w:pPr>
        <w:pStyle w:val="a5"/>
        <w:numPr>
          <w:ilvl w:val="0"/>
          <w:numId w:val="4"/>
        </w:numPr>
        <w:tabs>
          <w:tab w:val="left" w:pos="0"/>
        </w:tabs>
        <w:jc w:val="both"/>
        <w:rPr>
          <w:rFonts w:cs="Times New Roman"/>
          <w:sz w:val="24"/>
          <w:szCs w:val="24"/>
          <w:lang w:val="ro-RO"/>
        </w:rPr>
      </w:pPr>
      <w:r>
        <w:rPr>
          <w:rFonts w:cs="Times New Roman"/>
          <w:sz w:val="24"/>
          <w:szCs w:val="24"/>
          <w:lang w:val="ro-RO"/>
        </w:rPr>
        <w:t xml:space="preserve">Electrician la întreţinere </w:t>
      </w:r>
      <w:r>
        <w:rPr>
          <w:rFonts w:cs="Times New Roman"/>
          <w:iCs/>
          <w:sz w:val="24"/>
          <w:szCs w:val="24"/>
          <w:lang w:val="ro-RO"/>
        </w:rPr>
        <w:t>şi repararea utilajului electric</w:t>
      </w:r>
      <w:r>
        <w:rPr>
          <w:rFonts w:cs="Times New Roman"/>
          <w:sz w:val="24"/>
          <w:szCs w:val="24"/>
          <w:lang w:val="ro-RO"/>
        </w:rPr>
        <w:t xml:space="preserve"> şi a suportului didactic pentru implementarea acestuia (2011);</w:t>
      </w:r>
    </w:p>
    <w:p w:rsidR="00173C08" w:rsidRDefault="00173C08" w:rsidP="00173C08">
      <w:pPr>
        <w:pStyle w:val="a5"/>
        <w:numPr>
          <w:ilvl w:val="0"/>
          <w:numId w:val="4"/>
        </w:numPr>
        <w:tabs>
          <w:tab w:val="left" w:pos="0"/>
        </w:tabs>
        <w:jc w:val="both"/>
        <w:rPr>
          <w:rFonts w:cs="Times New Roman"/>
          <w:sz w:val="24"/>
          <w:szCs w:val="24"/>
          <w:lang w:val="ro-RO"/>
        </w:rPr>
      </w:pPr>
      <w:r>
        <w:rPr>
          <w:rFonts w:cs="Times New Roman"/>
          <w:sz w:val="24"/>
          <w:szCs w:val="24"/>
          <w:lang w:val="ro-RO"/>
        </w:rPr>
        <w:t>Pregătirea maiştrilor de instruire profesională pentru întreprinderile din Republica Moldova şi a materialelor de tructu pentru implementarea acestuia (2011);</w:t>
      </w:r>
    </w:p>
    <w:p w:rsidR="00173C08" w:rsidRDefault="00173C08" w:rsidP="00173C08">
      <w:pPr>
        <w:pStyle w:val="a5"/>
        <w:numPr>
          <w:ilvl w:val="0"/>
          <w:numId w:val="4"/>
        </w:numPr>
        <w:tabs>
          <w:tab w:val="left" w:pos="0"/>
        </w:tabs>
        <w:jc w:val="both"/>
        <w:rPr>
          <w:rFonts w:cs="Times New Roman"/>
          <w:sz w:val="24"/>
          <w:szCs w:val="24"/>
          <w:lang w:val="ro-RO"/>
        </w:rPr>
      </w:pPr>
      <w:r>
        <w:rPr>
          <w:rFonts w:cs="Times New Roman"/>
          <w:sz w:val="24"/>
          <w:szCs w:val="24"/>
          <w:lang w:val="ro-RO"/>
        </w:rPr>
        <w:t>Lăcătuş instalator tehnică sanitară şi suportului didactic pentru implementarea acestuia (2012);</w:t>
      </w:r>
    </w:p>
    <w:p w:rsidR="00173C08" w:rsidRDefault="00173C08" w:rsidP="00173C08">
      <w:pPr>
        <w:pStyle w:val="a5"/>
        <w:numPr>
          <w:ilvl w:val="0"/>
          <w:numId w:val="4"/>
        </w:numPr>
        <w:tabs>
          <w:tab w:val="left" w:pos="0"/>
        </w:tabs>
        <w:jc w:val="both"/>
        <w:rPr>
          <w:rFonts w:cs="Times New Roman"/>
          <w:sz w:val="24"/>
          <w:szCs w:val="24"/>
          <w:lang w:val="ro-RO"/>
        </w:rPr>
      </w:pPr>
      <w:r>
        <w:rPr>
          <w:rFonts w:cs="Times New Roman"/>
          <w:iCs/>
          <w:sz w:val="24"/>
          <w:szCs w:val="24"/>
          <w:lang w:val="ro-RO"/>
        </w:rPr>
        <w:t>Electromontor la întreţinerea şi repararea utilajului electric (2012);</w:t>
      </w:r>
    </w:p>
    <w:p w:rsidR="00173C08" w:rsidRDefault="00173C08" w:rsidP="00173C08">
      <w:pPr>
        <w:pStyle w:val="a5"/>
        <w:numPr>
          <w:ilvl w:val="0"/>
          <w:numId w:val="4"/>
        </w:numPr>
        <w:tabs>
          <w:tab w:val="left" w:pos="0"/>
        </w:tabs>
        <w:jc w:val="both"/>
        <w:rPr>
          <w:rFonts w:cs="Times New Roman"/>
          <w:sz w:val="24"/>
          <w:szCs w:val="24"/>
          <w:lang w:val="ro-RO"/>
        </w:rPr>
      </w:pPr>
      <w:r>
        <w:rPr>
          <w:rFonts w:cs="Times New Roman"/>
          <w:iCs/>
          <w:sz w:val="24"/>
          <w:szCs w:val="24"/>
          <w:lang w:val="ro-RO"/>
        </w:rPr>
        <w:t>Bazele antreprenoriatului (2012);</w:t>
      </w:r>
    </w:p>
    <w:p w:rsidR="00173C08" w:rsidRDefault="00173C08" w:rsidP="00173C08">
      <w:pPr>
        <w:pStyle w:val="a5"/>
        <w:numPr>
          <w:ilvl w:val="0"/>
          <w:numId w:val="4"/>
        </w:numPr>
        <w:tabs>
          <w:tab w:val="left" w:pos="0"/>
        </w:tabs>
        <w:jc w:val="both"/>
        <w:rPr>
          <w:rFonts w:cs="Times New Roman"/>
          <w:sz w:val="24"/>
          <w:szCs w:val="24"/>
          <w:lang w:val="ro-RO"/>
        </w:rPr>
      </w:pPr>
      <w:r>
        <w:rPr>
          <w:rFonts w:cs="Times New Roman"/>
          <w:iCs/>
          <w:sz w:val="24"/>
          <w:szCs w:val="24"/>
          <w:lang w:val="ro-RO"/>
        </w:rPr>
        <w:t>Instalaţii de canalizare (2012);</w:t>
      </w:r>
    </w:p>
    <w:p w:rsidR="00173C08" w:rsidRDefault="00173C08" w:rsidP="00173C08">
      <w:pPr>
        <w:pStyle w:val="a5"/>
        <w:numPr>
          <w:ilvl w:val="0"/>
          <w:numId w:val="4"/>
        </w:numPr>
        <w:tabs>
          <w:tab w:val="left" w:pos="0"/>
        </w:tabs>
        <w:jc w:val="both"/>
        <w:rPr>
          <w:rFonts w:cs="Times New Roman"/>
          <w:sz w:val="24"/>
          <w:szCs w:val="24"/>
          <w:lang w:val="ro-RO"/>
        </w:rPr>
      </w:pPr>
      <w:r>
        <w:rPr>
          <w:rFonts w:cs="Times New Roman"/>
          <w:sz w:val="24"/>
          <w:szCs w:val="24"/>
          <w:lang w:val="ro-RO"/>
        </w:rPr>
        <w:t>Pietrar-zidar (2014);</w:t>
      </w:r>
    </w:p>
    <w:p w:rsidR="00173C08" w:rsidRDefault="00173C08" w:rsidP="00173C08">
      <w:pPr>
        <w:pStyle w:val="a5"/>
        <w:numPr>
          <w:ilvl w:val="0"/>
          <w:numId w:val="4"/>
        </w:numPr>
        <w:tabs>
          <w:tab w:val="left" w:pos="0"/>
        </w:tabs>
        <w:jc w:val="both"/>
        <w:rPr>
          <w:rFonts w:cs="Times New Roman"/>
          <w:sz w:val="24"/>
          <w:szCs w:val="24"/>
          <w:lang w:val="ro-RO"/>
        </w:rPr>
      </w:pPr>
      <w:r>
        <w:rPr>
          <w:rFonts w:cs="Times New Roman"/>
          <w:sz w:val="24"/>
          <w:szCs w:val="24"/>
          <w:lang w:val="ro-RO"/>
        </w:rPr>
        <w:t>Zugrav (2014);</w:t>
      </w:r>
    </w:p>
    <w:p w:rsidR="00173C08" w:rsidRDefault="00173C08" w:rsidP="00173C08">
      <w:pPr>
        <w:pStyle w:val="a5"/>
        <w:numPr>
          <w:ilvl w:val="0"/>
          <w:numId w:val="4"/>
        </w:numPr>
        <w:tabs>
          <w:tab w:val="left" w:pos="0"/>
        </w:tabs>
        <w:jc w:val="both"/>
        <w:rPr>
          <w:rFonts w:cs="Times New Roman"/>
          <w:sz w:val="24"/>
          <w:szCs w:val="24"/>
          <w:lang w:val="ro-RO"/>
        </w:rPr>
      </w:pPr>
      <w:r>
        <w:rPr>
          <w:rFonts w:cs="Times New Roman"/>
          <w:sz w:val="24"/>
          <w:szCs w:val="24"/>
          <w:lang w:val="ro-RO"/>
        </w:rPr>
        <w:t>Fierar-betonist (2014).</w:t>
      </w:r>
    </w:p>
    <w:p w:rsidR="00180246" w:rsidRDefault="00180246" w:rsidP="00173C08">
      <w:pPr>
        <w:pStyle w:val="a5"/>
        <w:numPr>
          <w:ilvl w:val="0"/>
          <w:numId w:val="4"/>
        </w:numPr>
        <w:tabs>
          <w:tab w:val="left" w:pos="0"/>
        </w:tabs>
        <w:jc w:val="both"/>
        <w:rPr>
          <w:rFonts w:cs="Times New Roman"/>
          <w:sz w:val="24"/>
          <w:szCs w:val="24"/>
          <w:lang w:val="ro-RO"/>
        </w:rPr>
      </w:pPr>
      <w:r>
        <w:rPr>
          <w:rFonts w:cs="Times New Roman"/>
          <w:sz w:val="24"/>
          <w:szCs w:val="24"/>
          <w:lang w:val="ro-RO"/>
        </w:rPr>
        <w:t>Tencuitor</w:t>
      </w:r>
      <w:r w:rsidR="00280147">
        <w:rPr>
          <w:rFonts w:cs="Times New Roman"/>
          <w:sz w:val="24"/>
          <w:szCs w:val="24"/>
          <w:lang w:val="ro-RO"/>
        </w:rPr>
        <w:t>(20015)</w:t>
      </w:r>
    </w:p>
    <w:p w:rsidR="00180246" w:rsidRDefault="00180246" w:rsidP="00B800CD">
      <w:pPr>
        <w:pStyle w:val="a5"/>
        <w:tabs>
          <w:tab w:val="left" w:pos="0"/>
        </w:tabs>
        <w:ind w:left="1004"/>
        <w:jc w:val="both"/>
        <w:rPr>
          <w:rFonts w:cs="Times New Roman"/>
          <w:sz w:val="24"/>
          <w:szCs w:val="24"/>
          <w:lang w:val="ro-RO"/>
        </w:rPr>
      </w:pPr>
    </w:p>
    <w:p w:rsidR="00180246" w:rsidRDefault="00180246" w:rsidP="00180246">
      <w:pPr>
        <w:pStyle w:val="a5"/>
        <w:tabs>
          <w:tab w:val="left" w:pos="0"/>
        </w:tabs>
        <w:ind w:left="1004"/>
        <w:jc w:val="both"/>
        <w:rPr>
          <w:rFonts w:cs="Times New Roman"/>
          <w:sz w:val="24"/>
          <w:szCs w:val="24"/>
          <w:lang w:val="ro-RO"/>
        </w:rPr>
      </w:pPr>
      <w:r w:rsidRPr="00180246">
        <w:rPr>
          <w:rFonts w:cs="Times New Roman"/>
          <w:noProof/>
          <w:sz w:val="24"/>
          <w:szCs w:val="24"/>
          <w:lang w:val="ru-RU" w:eastAsia="ru-RU"/>
        </w:rPr>
        <w:lastRenderedPageBreak/>
        <w:drawing>
          <wp:inline distT="0" distB="0" distL="0" distR="0">
            <wp:extent cx="2520000" cy="1893463"/>
            <wp:effectExtent l="19050" t="0" r="0" b="0"/>
            <wp:docPr id="25" name="Рисунок 8" descr="Pe data de 22 ianuarie 2015, în incinta ISE a avut loc atelierul de lucru privind elaborarea Planului – cadru pentru învățămîntul secundar profesional cu durata de studii de unu, doi și trei ani">
              <a:hlinkClick xmlns:a="http://schemas.openxmlformats.org/drawingml/2006/main" r:id="rId1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Pe data de 22 ianuarie 2015, în incinta ISE a avut loc atelierul de lucru privind elaborarea Planului – cadru pentru învățămîntul secundar profesional cu durata de studii de unu, doi și trei ani">
                      <a:hlinkClick r:id="rId14"/>
                    </pic:cNvPr>
                    <pic:cNvPicPr>
                      <a:picLocks noChangeAspect="1" noChangeArrowheads="1"/>
                    </pic:cNvPicPr>
                  </pic:nvPicPr>
                  <pic:blipFill>
                    <a:blip r:embed="rId15" cstate="print"/>
                    <a:srcRect/>
                    <a:stretch>
                      <a:fillRect/>
                    </a:stretch>
                  </pic:blipFill>
                  <pic:spPr bwMode="auto">
                    <a:xfrm>
                      <a:off x="0" y="0"/>
                      <a:ext cx="2520000" cy="1893463"/>
                    </a:xfrm>
                    <a:prstGeom prst="rect">
                      <a:avLst/>
                    </a:prstGeom>
                    <a:noFill/>
                    <a:ln w="9525">
                      <a:noFill/>
                      <a:miter lim="800000"/>
                      <a:headEnd/>
                      <a:tailEnd/>
                    </a:ln>
                  </pic:spPr>
                </pic:pic>
              </a:graphicData>
            </a:graphic>
          </wp:inline>
        </w:drawing>
      </w:r>
      <w:r w:rsidRPr="00180246">
        <w:rPr>
          <w:rFonts w:cs="Times New Roman"/>
          <w:noProof/>
          <w:sz w:val="24"/>
          <w:szCs w:val="24"/>
          <w:lang w:val="ru-RU" w:eastAsia="ru-RU"/>
        </w:rPr>
        <w:drawing>
          <wp:inline distT="0" distB="0" distL="0" distR="0">
            <wp:extent cx="2520000" cy="1888560"/>
            <wp:effectExtent l="19050" t="0" r="0" b="0"/>
            <wp:docPr id="20" name="Рисунок 13" descr="Pe data de 22 ianuarie 2015, în incinta ISE a avut loc atelierul de lucru privind elaborarea Planului – cadru pentru învățămîntul secundar profesional cu durata de studii de unu, doi și trei ani">
              <a:hlinkClick xmlns:a="http://schemas.openxmlformats.org/drawingml/2006/main" r:id="rId1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Pe data de 22 ianuarie 2015, în incinta ISE a avut loc atelierul de lucru privind elaborarea Planului – cadru pentru învățămîntul secundar profesional cu durata de studii de unu, doi și trei ani">
                      <a:hlinkClick r:id="rId16"/>
                    </pic:cNvPr>
                    <pic:cNvPicPr>
                      <a:picLocks noChangeAspect="1" noChangeArrowheads="1"/>
                    </pic:cNvPicPr>
                  </pic:nvPicPr>
                  <pic:blipFill>
                    <a:blip r:embed="rId17" cstate="print"/>
                    <a:srcRect/>
                    <a:stretch>
                      <a:fillRect/>
                    </a:stretch>
                  </pic:blipFill>
                  <pic:spPr bwMode="auto">
                    <a:xfrm>
                      <a:off x="0" y="0"/>
                      <a:ext cx="2520000" cy="1888560"/>
                    </a:xfrm>
                    <a:prstGeom prst="rect">
                      <a:avLst/>
                    </a:prstGeom>
                    <a:noFill/>
                    <a:ln w="9525">
                      <a:noFill/>
                      <a:miter lim="800000"/>
                      <a:headEnd/>
                      <a:tailEnd/>
                    </a:ln>
                  </pic:spPr>
                </pic:pic>
              </a:graphicData>
            </a:graphic>
          </wp:inline>
        </w:drawing>
      </w:r>
    </w:p>
    <w:p w:rsidR="00180246" w:rsidRPr="00410CD5" w:rsidRDefault="00410CD5" w:rsidP="00180246">
      <w:pPr>
        <w:pStyle w:val="a5"/>
        <w:tabs>
          <w:tab w:val="left" w:pos="0"/>
        </w:tabs>
        <w:ind w:left="1004"/>
        <w:jc w:val="both"/>
        <w:rPr>
          <w:rFonts w:cs="Times New Roman"/>
          <w:b/>
          <w:i/>
          <w:color w:val="0070C0"/>
          <w:sz w:val="20"/>
          <w:szCs w:val="20"/>
          <w:lang w:val="ro-RO"/>
        </w:rPr>
      </w:pPr>
      <w:r w:rsidRPr="00410CD5">
        <w:rPr>
          <w:b/>
          <w:i/>
          <w:color w:val="0070C0"/>
          <w:sz w:val="20"/>
          <w:szCs w:val="20"/>
          <w:lang w:val="ro-RO"/>
        </w:rPr>
        <w:t>Atelier de lucru: Elaborarea curricula</w:t>
      </w:r>
    </w:p>
    <w:p w:rsidR="00173C08" w:rsidRDefault="00180246" w:rsidP="00180246">
      <w:pPr>
        <w:pStyle w:val="a3"/>
        <w:spacing w:line="276" w:lineRule="auto"/>
        <w:ind w:left="284" w:right="141"/>
        <w:jc w:val="both"/>
        <w:rPr>
          <w:rFonts w:asciiTheme="minorHAnsi" w:hAnsiTheme="minorHAnsi"/>
          <w:sz w:val="24"/>
          <w:szCs w:val="24"/>
          <w:lang w:val="ro-RO"/>
        </w:rPr>
      </w:pPr>
      <w:r>
        <w:rPr>
          <w:rFonts w:asciiTheme="minorHAnsi" w:hAnsiTheme="minorHAnsi"/>
          <w:sz w:val="24"/>
          <w:szCs w:val="24"/>
          <w:lang w:val="ro-RO"/>
        </w:rPr>
        <w:t xml:space="preserve">8. </w:t>
      </w:r>
      <w:r w:rsidR="00173C08">
        <w:rPr>
          <w:rFonts w:asciiTheme="minorHAnsi" w:hAnsiTheme="minorHAnsi"/>
          <w:sz w:val="24"/>
          <w:szCs w:val="24"/>
          <w:lang w:val="ro-RO"/>
        </w:rPr>
        <w:t>Participarea la elaborarea manualului „Curriculumului de instruire a formatorilor pentru întreprinderile din Republica Moldova” si a „Materialelor de învăţare pentru instructorii-formatori din întreprindere”</w:t>
      </w:r>
    </w:p>
    <w:p w:rsidR="00173C08" w:rsidRDefault="00180246" w:rsidP="00180246">
      <w:pPr>
        <w:pStyle w:val="a3"/>
        <w:spacing w:line="276" w:lineRule="auto"/>
        <w:ind w:left="284" w:right="141"/>
        <w:jc w:val="both"/>
        <w:rPr>
          <w:rFonts w:asciiTheme="minorHAnsi" w:hAnsiTheme="minorHAnsi"/>
          <w:sz w:val="24"/>
          <w:szCs w:val="24"/>
          <w:lang w:val="ro-RO"/>
        </w:rPr>
      </w:pPr>
      <w:r>
        <w:rPr>
          <w:rFonts w:asciiTheme="minorHAnsi" w:hAnsiTheme="minorHAnsi"/>
          <w:sz w:val="24"/>
          <w:szCs w:val="24"/>
          <w:lang w:val="ro-RO"/>
        </w:rPr>
        <w:t xml:space="preserve">9. </w:t>
      </w:r>
      <w:r w:rsidR="00173C08">
        <w:rPr>
          <w:rFonts w:asciiTheme="minorHAnsi" w:hAnsiTheme="minorHAnsi"/>
          <w:sz w:val="24"/>
          <w:szCs w:val="24"/>
          <w:lang w:val="ro-RO"/>
        </w:rPr>
        <w:t>Participarea la elaborarea regulamentelor:</w:t>
      </w:r>
    </w:p>
    <w:p w:rsidR="00173C08" w:rsidRDefault="00173C08" w:rsidP="00173C08">
      <w:pPr>
        <w:pStyle w:val="a5"/>
        <w:numPr>
          <w:ilvl w:val="0"/>
          <w:numId w:val="5"/>
        </w:numPr>
        <w:tabs>
          <w:tab w:val="left" w:pos="0"/>
        </w:tabs>
        <w:jc w:val="both"/>
        <w:rPr>
          <w:rFonts w:cs="Times New Roman"/>
          <w:sz w:val="24"/>
          <w:szCs w:val="24"/>
          <w:lang w:val="ro-RO"/>
        </w:rPr>
      </w:pPr>
      <w:r>
        <w:rPr>
          <w:rFonts w:cs="Times New Roman"/>
          <w:sz w:val="24"/>
          <w:szCs w:val="24"/>
          <w:lang w:val="ro-RO"/>
        </w:rPr>
        <w:t>proiectul Regulamentului cu privire la calificarea profesională a instructorului formator (2011);</w:t>
      </w:r>
    </w:p>
    <w:p w:rsidR="00173C08" w:rsidRDefault="00173C08" w:rsidP="00173C08">
      <w:pPr>
        <w:pStyle w:val="a5"/>
        <w:numPr>
          <w:ilvl w:val="0"/>
          <w:numId w:val="5"/>
        </w:numPr>
        <w:tabs>
          <w:tab w:val="left" w:pos="0"/>
        </w:tabs>
        <w:jc w:val="both"/>
        <w:rPr>
          <w:rFonts w:cs="Times New Roman"/>
          <w:sz w:val="24"/>
          <w:szCs w:val="24"/>
          <w:lang w:val="ro-RO"/>
        </w:rPr>
      </w:pPr>
      <w:r>
        <w:rPr>
          <w:rFonts w:cs="Times New Roman"/>
          <w:sz w:val="24"/>
          <w:szCs w:val="24"/>
          <w:lang w:val="ro-RO"/>
        </w:rPr>
        <w:t>proiectul Regulamentului de organizare și funcţionare a instituţiilor din învăţământul secundar profesional (2013);</w:t>
      </w:r>
    </w:p>
    <w:p w:rsidR="00173C08" w:rsidRDefault="00173C08" w:rsidP="00173C08">
      <w:pPr>
        <w:pStyle w:val="a5"/>
        <w:numPr>
          <w:ilvl w:val="0"/>
          <w:numId w:val="5"/>
        </w:numPr>
        <w:tabs>
          <w:tab w:val="left" w:pos="0"/>
        </w:tabs>
        <w:jc w:val="both"/>
        <w:rPr>
          <w:bCs/>
          <w:sz w:val="24"/>
          <w:szCs w:val="24"/>
          <w:lang w:val="ro-RO"/>
        </w:rPr>
      </w:pPr>
      <w:r>
        <w:rPr>
          <w:sz w:val="24"/>
          <w:szCs w:val="24"/>
          <w:lang w:val="ro-RO"/>
        </w:rPr>
        <w:t>proiectul</w:t>
      </w:r>
      <w:r>
        <w:rPr>
          <w:b/>
          <w:i/>
          <w:sz w:val="24"/>
          <w:szCs w:val="24"/>
          <w:lang w:val="ro-RO"/>
        </w:rPr>
        <w:t xml:space="preserve"> </w:t>
      </w:r>
      <w:r>
        <w:rPr>
          <w:sz w:val="24"/>
          <w:szCs w:val="24"/>
          <w:lang w:val="ro-RO"/>
        </w:rPr>
        <w:t>Regulamentului – tip de activitate a şcolii vocațional/tehnice (2013);</w:t>
      </w:r>
    </w:p>
    <w:p w:rsidR="00173C08" w:rsidRDefault="00173C08" w:rsidP="00173C08">
      <w:pPr>
        <w:pStyle w:val="a5"/>
        <w:numPr>
          <w:ilvl w:val="0"/>
          <w:numId w:val="5"/>
        </w:numPr>
        <w:tabs>
          <w:tab w:val="left" w:pos="0"/>
        </w:tabs>
        <w:jc w:val="both"/>
        <w:rPr>
          <w:bCs/>
          <w:sz w:val="24"/>
          <w:szCs w:val="24"/>
          <w:lang w:val="ro-RO"/>
        </w:rPr>
      </w:pPr>
      <w:r>
        <w:rPr>
          <w:sz w:val="24"/>
          <w:szCs w:val="24"/>
          <w:lang w:val="ro-RO"/>
        </w:rPr>
        <w:t>proiectul</w:t>
      </w:r>
      <w:r>
        <w:rPr>
          <w:b/>
          <w:i/>
          <w:sz w:val="24"/>
          <w:szCs w:val="24"/>
          <w:lang w:val="ro-RO"/>
        </w:rPr>
        <w:t xml:space="preserve"> </w:t>
      </w:r>
      <w:r>
        <w:rPr>
          <w:sz w:val="24"/>
          <w:szCs w:val="24"/>
          <w:lang w:val="ro-RO"/>
        </w:rPr>
        <w:t>Regulamentului-tip de activitate al instituţiei de învăţământ secundar vocaţinal-tehnic (2014).</w:t>
      </w:r>
    </w:p>
    <w:p w:rsidR="00173C08" w:rsidRDefault="0000703B" w:rsidP="0000703B">
      <w:pPr>
        <w:pStyle w:val="a3"/>
        <w:spacing w:line="276" w:lineRule="auto"/>
        <w:ind w:left="284" w:right="141"/>
        <w:jc w:val="both"/>
        <w:rPr>
          <w:rFonts w:asciiTheme="minorHAnsi" w:hAnsiTheme="minorHAnsi"/>
          <w:sz w:val="24"/>
          <w:szCs w:val="24"/>
          <w:lang w:val="ro-RO"/>
        </w:rPr>
      </w:pPr>
      <w:r>
        <w:rPr>
          <w:rFonts w:asciiTheme="minorHAnsi" w:hAnsiTheme="minorHAnsi"/>
          <w:sz w:val="24"/>
          <w:szCs w:val="24"/>
          <w:lang w:val="ro-RO"/>
        </w:rPr>
        <w:t xml:space="preserve">10. </w:t>
      </w:r>
      <w:r w:rsidR="00173C08">
        <w:rPr>
          <w:rFonts w:asciiTheme="minorHAnsi" w:hAnsiTheme="minorHAnsi"/>
          <w:sz w:val="24"/>
          <w:szCs w:val="24"/>
          <w:lang w:val="ro-RO"/>
        </w:rPr>
        <w:t>Elaborarea astudiului Utilizarea tehnologiilor informaţionale şi comunicaţionale în învăţământul secundar profesional (2011);</w:t>
      </w:r>
    </w:p>
    <w:p w:rsidR="00173C08" w:rsidRDefault="0000703B" w:rsidP="0000703B">
      <w:pPr>
        <w:pStyle w:val="a3"/>
        <w:spacing w:line="276" w:lineRule="auto"/>
        <w:ind w:left="284" w:right="141"/>
        <w:jc w:val="both"/>
        <w:rPr>
          <w:rFonts w:asciiTheme="minorHAnsi" w:hAnsiTheme="minorHAnsi"/>
          <w:sz w:val="24"/>
          <w:szCs w:val="24"/>
          <w:lang w:val="ro-RO"/>
        </w:rPr>
      </w:pPr>
      <w:r>
        <w:rPr>
          <w:rFonts w:asciiTheme="minorHAnsi" w:hAnsiTheme="minorHAnsi"/>
          <w:sz w:val="24"/>
          <w:szCs w:val="24"/>
          <w:lang w:val="ro-RO"/>
        </w:rPr>
        <w:t xml:space="preserve">11 </w:t>
      </w:r>
      <w:r w:rsidR="00173C08">
        <w:rPr>
          <w:rFonts w:asciiTheme="minorHAnsi" w:hAnsiTheme="minorHAnsi"/>
          <w:sz w:val="24"/>
          <w:szCs w:val="24"/>
          <w:lang w:val="ro-RO"/>
        </w:rPr>
        <w:t xml:space="preserve">Monitorizarea procesului de pilotare a proiectelor de curricula pentru formarea profesională la meseriile /profesiile Tencuitor, Bucătar şi Sudor, elaborate în cadrul proiectului Hifab (2011-2012): </w:t>
      </w:r>
    </w:p>
    <w:p w:rsidR="00173C08" w:rsidRDefault="00173C08" w:rsidP="00173C08">
      <w:pPr>
        <w:pStyle w:val="a3"/>
        <w:numPr>
          <w:ilvl w:val="0"/>
          <w:numId w:val="6"/>
        </w:numPr>
        <w:spacing w:line="276" w:lineRule="auto"/>
        <w:ind w:right="141"/>
        <w:jc w:val="both"/>
        <w:rPr>
          <w:rFonts w:asciiTheme="minorHAnsi" w:hAnsiTheme="minorHAnsi"/>
          <w:sz w:val="24"/>
          <w:szCs w:val="24"/>
          <w:lang w:val="ro-RO"/>
        </w:rPr>
      </w:pPr>
      <w:r>
        <w:rPr>
          <w:rFonts w:asciiTheme="minorHAnsi" w:hAnsiTheme="minorHAnsi"/>
          <w:sz w:val="24"/>
          <w:szCs w:val="24"/>
          <w:lang w:val="ro-RO"/>
        </w:rPr>
        <w:t>elaborarea metodologiei şi a programului de monitorizare a procesului de pilotare</w:t>
      </w:r>
    </w:p>
    <w:p w:rsidR="00173C08" w:rsidRDefault="00173C08" w:rsidP="00173C08">
      <w:pPr>
        <w:pStyle w:val="a3"/>
        <w:numPr>
          <w:ilvl w:val="0"/>
          <w:numId w:val="6"/>
        </w:numPr>
        <w:spacing w:line="276" w:lineRule="auto"/>
        <w:ind w:right="141"/>
        <w:jc w:val="both"/>
        <w:rPr>
          <w:rFonts w:asciiTheme="minorHAnsi" w:hAnsiTheme="minorHAnsi"/>
          <w:sz w:val="24"/>
          <w:szCs w:val="24"/>
          <w:lang w:val="ro-RO"/>
        </w:rPr>
      </w:pPr>
      <w:r>
        <w:rPr>
          <w:rFonts w:asciiTheme="minorHAnsi" w:hAnsiTheme="minorHAnsi"/>
          <w:sz w:val="24"/>
          <w:szCs w:val="24"/>
          <w:lang w:val="ro-RO"/>
        </w:rPr>
        <w:t xml:space="preserve">analiza proiectelor de curricula; </w:t>
      </w:r>
    </w:p>
    <w:p w:rsidR="00173C08" w:rsidRDefault="00173C08" w:rsidP="00173C08">
      <w:pPr>
        <w:pStyle w:val="a3"/>
        <w:numPr>
          <w:ilvl w:val="0"/>
          <w:numId w:val="6"/>
        </w:numPr>
        <w:spacing w:line="276" w:lineRule="auto"/>
        <w:ind w:right="141"/>
        <w:jc w:val="both"/>
        <w:rPr>
          <w:rFonts w:asciiTheme="minorHAnsi" w:hAnsiTheme="minorHAnsi"/>
          <w:sz w:val="24"/>
          <w:szCs w:val="24"/>
          <w:lang w:val="ro-RO"/>
        </w:rPr>
      </w:pPr>
      <w:r>
        <w:rPr>
          <w:rFonts w:asciiTheme="minorHAnsi" w:hAnsiTheme="minorHAnsi"/>
          <w:sz w:val="24"/>
          <w:szCs w:val="24"/>
          <w:lang w:val="ro-RO"/>
        </w:rPr>
        <w:t>efectuarea vizitelor în instituţiile de învăţământ în vederea colectării datelor despre procesul de predare-învăţare-evaluare în baza curricula nominalizate (ŞP nr.2 Bălţi, ŞP nr.1 Cahul, liceele profesionale nr.1 şi nr.2 Chişinău, ŞP Floreşti, ŞP nr.1 Cupcini, rl Edineţ);</w:t>
      </w:r>
    </w:p>
    <w:p w:rsidR="00173C08" w:rsidRDefault="00173C08" w:rsidP="00173C08">
      <w:pPr>
        <w:pStyle w:val="a3"/>
        <w:numPr>
          <w:ilvl w:val="0"/>
          <w:numId w:val="6"/>
        </w:numPr>
        <w:spacing w:line="276" w:lineRule="auto"/>
        <w:ind w:right="141"/>
        <w:jc w:val="both"/>
        <w:rPr>
          <w:rStyle w:val="FontStyle29"/>
          <w:rFonts w:asciiTheme="minorHAnsi" w:hAnsiTheme="minorHAnsi"/>
        </w:rPr>
      </w:pPr>
      <w:r>
        <w:rPr>
          <w:rFonts w:asciiTheme="minorHAnsi" w:hAnsiTheme="minorHAnsi"/>
          <w:sz w:val="24"/>
          <w:szCs w:val="24"/>
          <w:lang w:val="ro-RO"/>
        </w:rPr>
        <w:t xml:space="preserve">organizarea a 5 şedinţe de lucru şi 1 masa rotundă referitoare la </w:t>
      </w:r>
      <w:r>
        <w:rPr>
          <w:rStyle w:val="FontStyle29"/>
          <w:rFonts w:asciiTheme="minorHAnsi" w:hAnsiTheme="minorHAnsi"/>
          <w:lang w:val="ro-RO"/>
        </w:rPr>
        <w:t>rezultatele pilotării, cu participarea specialiştilor de la Ministerul Educaţiei, a cadrelor didactice şi manageriale implicate în procesul de pilotare a curricula;</w:t>
      </w:r>
    </w:p>
    <w:p w:rsidR="00173C08" w:rsidRDefault="00173C08" w:rsidP="00173C08">
      <w:pPr>
        <w:pStyle w:val="a3"/>
        <w:numPr>
          <w:ilvl w:val="0"/>
          <w:numId w:val="6"/>
        </w:numPr>
        <w:spacing w:line="276" w:lineRule="auto"/>
        <w:ind w:right="141"/>
        <w:jc w:val="both"/>
      </w:pPr>
      <w:r>
        <w:rPr>
          <w:rFonts w:asciiTheme="minorHAnsi" w:hAnsiTheme="minorHAnsi"/>
          <w:sz w:val="24"/>
          <w:szCs w:val="24"/>
          <w:lang w:val="ro-RO"/>
        </w:rPr>
        <w:t>prezentarea, către Ministerul Educaţiei, a Raportului cu privire la rezultatele pilotării curricula şi a sugestiilor de îmbunătăţire a acestora.</w:t>
      </w:r>
    </w:p>
    <w:p w:rsidR="00173C08" w:rsidRDefault="006D2804" w:rsidP="006D2804">
      <w:pPr>
        <w:pStyle w:val="a3"/>
        <w:spacing w:line="276" w:lineRule="auto"/>
        <w:ind w:left="284" w:right="141"/>
        <w:jc w:val="both"/>
        <w:rPr>
          <w:rFonts w:asciiTheme="minorHAnsi" w:hAnsiTheme="minorHAnsi"/>
          <w:sz w:val="24"/>
          <w:szCs w:val="24"/>
          <w:lang w:val="ro-RO"/>
        </w:rPr>
      </w:pPr>
      <w:r>
        <w:rPr>
          <w:rFonts w:asciiTheme="minorHAnsi" w:hAnsiTheme="minorHAnsi"/>
          <w:sz w:val="24"/>
          <w:szCs w:val="24"/>
          <w:lang w:val="ro-RO"/>
        </w:rPr>
        <w:t xml:space="preserve">12 </w:t>
      </w:r>
      <w:r w:rsidR="00173C08">
        <w:rPr>
          <w:rFonts w:asciiTheme="minorHAnsi" w:hAnsiTheme="minorHAnsi"/>
          <w:sz w:val="24"/>
          <w:szCs w:val="24"/>
          <w:lang w:val="ro-RO"/>
        </w:rPr>
        <w:t>Elaborarea Metodologiei de pilotare a liceelor profesionale (2011) şi a proiectului Regulamentului-tip de funcţionare a liceelor profesionale (vocaţional/tehnice) din Republica Moldova (2012);</w:t>
      </w:r>
    </w:p>
    <w:p w:rsidR="00173C08" w:rsidRDefault="006D2804" w:rsidP="006D2804">
      <w:pPr>
        <w:pStyle w:val="a3"/>
        <w:spacing w:line="276" w:lineRule="auto"/>
        <w:ind w:left="284" w:right="141"/>
        <w:jc w:val="both"/>
        <w:rPr>
          <w:rFonts w:asciiTheme="minorHAnsi" w:hAnsiTheme="minorHAnsi"/>
          <w:sz w:val="24"/>
          <w:szCs w:val="24"/>
          <w:lang w:val="ro-RO"/>
        </w:rPr>
      </w:pPr>
      <w:r>
        <w:rPr>
          <w:rFonts w:asciiTheme="minorHAnsi" w:hAnsiTheme="minorHAnsi"/>
          <w:sz w:val="24"/>
          <w:szCs w:val="24"/>
          <w:lang w:val="ro-RO"/>
        </w:rPr>
        <w:t xml:space="preserve">13 </w:t>
      </w:r>
      <w:r w:rsidR="00173C08">
        <w:rPr>
          <w:rFonts w:asciiTheme="minorHAnsi" w:hAnsiTheme="minorHAnsi"/>
          <w:sz w:val="24"/>
          <w:szCs w:val="24"/>
          <w:lang w:val="ro-RO"/>
        </w:rPr>
        <w:t>Elaborarea Cadrului de referinţă al conţinuturilor din învăţământul secundar profesional:</w:t>
      </w:r>
    </w:p>
    <w:p w:rsidR="00173C08" w:rsidRDefault="00173C08" w:rsidP="00173C08">
      <w:pPr>
        <w:pStyle w:val="a3"/>
        <w:numPr>
          <w:ilvl w:val="0"/>
          <w:numId w:val="7"/>
        </w:numPr>
        <w:tabs>
          <w:tab w:val="left" w:pos="0"/>
        </w:tabs>
        <w:spacing w:line="276" w:lineRule="auto"/>
        <w:jc w:val="both"/>
        <w:rPr>
          <w:rFonts w:asciiTheme="minorHAnsi" w:hAnsiTheme="minorHAnsi"/>
          <w:sz w:val="24"/>
          <w:szCs w:val="24"/>
          <w:lang w:val="ro-RO"/>
        </w:rPr>
      </w:pPr>
      <w:r>
        <w:rPr>
          <w:rFonts w:asciiTheme="minorHAnsi" w:hAnsiTheme="minorHAnsi"/>
          <w:sz w:val="24"/>
          <w:szCs w:val="24"/>
          <w:lang w:val="ro-RO"/>
        </w:rPr>
        <w:lastRenderedPageBreak/>
        <w:t>elaborarea metodologiilor de unificare şi evaluare a conţinuturilor din învăţământul profesional tehnic secundar;</w:t>
      </w:r>
    </w:p>
    <w:p w:rsidR="00173C08" w:rsidRDefault="00173C08" w:rsidP="00173C08">
      <w:pPr>
        <w:pStyle w:val="a3"/>
        <w:numPr>
          <w:ilvl w:val="0"/>
          <w:numId w:val="7"/>
        </w:numPr>
        <w:tabs>
          <w:tab w:val="left" w:pos="0"/>
        </w:tabs>
        <w:spacing w:line="276" w:lineRule="auto"/>
        <w:jc w:val="both"/>
        <w:rPr>
          <w:rFonts w:asciiTheme="minorHAnsi" w:hAnsiTheme="minorHAnsi"/>
          <w:sz w:val="24"/>
          <w:szCs w:val="24"/>
          <w:lang w:val="ro-RO"/>
        </w:rPr>
      </w:pPr>
      <w:r>
        <w:rPr>
          <w:rFonts w:asciiTheme="minorHAnsi" w:hAnsiTheme="minorHAnsi"/>
          <w:sz w:val="24"/>
          <w:szCs w:val="24"/>
          <w:lang w:val="ro-RO"/>
        </w:rPr>
        <w:t>unificarea conţinuturilor pentru 75 meserii, cu participarea a 286 cadre didactice (2012);</w:t>
      </w:r>
    </w:p>
    <w:p w:rsidR="00173C08" w:rsidRDefault="00173C08" w:rsidP="00173C08">
      <w:pPr>
        <w:pStyle w:val="a3"/>
        <w:numPr>
          <w:ilvl w:val="0"/>
          <w:numId w:val="7"/>
        </w:numPr>
        <w:tabs>
          <w:tab w:val="left" w:pos="0"/>
        </w:tabs>
        <w:spacing w:line="276" w:lineRule="auto"/>
        <w:jc w:val="both"/>
        <w:rPr>
          <w:rFonts w:asciiTheme="minorHAnsi" w:hAnsiTheme="minorHAnsi"/>
          <w:sz w:val="24"/>
          <w:szCs w:val="24"/>
          <w:lang w:val="ro-RO"/>
        </w:rPr>
      </w:pPr>
      <w:r>
        <w:rPr>
          <w:rFonts w:asciiTheme="minorHAnsi" w:hAnsiTheme="minorHAnsi"/>
          <w:sz w:val="24"/>
          <w:szCs w:val="24"/>
          <w:lang w:val="ro-RO"/>
        </w:rPr>
        <w:t>evaluarea conţinuturilor (cca 700 discipline de profil), cu participarea a 285 de evaluatori, reprezentanţi ai ministerelor de resort, agenţi economici, sindicate ramurale, cadre didactice şi manageriale (2013);</w:t>
      </w:r>
    </w:p>
    <w:p w:rsidR="00173C08" w:rsidRDefault="00173C08" w:rsidP="00173C08">
      <w:pPr>
        <w:pStyle w:val="a3"/>
        <w:numPr>
          <w:ilvl w:val="0"/>
          <w:numId w:val="7"/>
        </w:numPr>
        <w:tabs>
          <w:tab w:val="left" w:pos="0"/>
        </w:tabs>
        <w:spacing w:line="276" w:lineRule="auto"/>
        <w:jc w:val="both"/>
        <w:rPr>
          <w:rFonts w:asciiTheme="minorHAnsi" w:hAnsiTheme="minorHAnsi"/>
          <w:sz w:val="24"/>
          <w:szCs w:val="24"/>
          <w:lang w:val="ro-RO"/>
        </w:rPr>
      </w:pPr>
      <w:r>
        <w:rPr>
          <w:rFonts w:asciiTheme="minorHAnsi" w:hAnsiTheme="minorHAnsi"/>
          <w:sz w:val="24"/>
          <w:szCs w:val="24"/>
          <w:lang w:val="ro-RO"/>
        </w:rPr>
        <w:t>redactarea şi prezentarea Ministerului Educaţiei notelor informative cu privire la procesul de elaborare şi evaluare a conţinuturilor (2012, 2013);</w:t>
      </w:r>
    </w:p>
    <w:p w:rsidR="00173C08" w:rsidRDefault="00173C08" w:rsidP="00173C08">
      <w:pPr>
        <w:pStyle w:val="a3"/>
        <w:numPr>
          <w:ilvl w:val="0"/>
          <w:numId w:val="7"/>
        </w:numPr>
        <w:tabs>
          <w:tab w:val="left" w:pos="0"/>
        </w:tabs>
        <w:spacing w:line="276" w:lineRule="auto"/>
        <w:jc w:val="both"/>
        <w:rPr>
          <w:rFonts w:asciiTheme="minorHAnsi" w:hAnsiTheme="minorHAnsi"/>
          <w:sz w:val="24"/>
          <w:szCs w:val="24"/>
          <w:lang w:val="ro-RO"/>
        </w:rPr>
      </w:pPr>
      <w:r>
        <w:rPr>
          <w:rFonts w:asciiTheme="minorHAnsi" w:hAnsiTheme="minorHAnsi"/>
          <w:sz w:val="24"/>
          <w:szCs w:val="24"/>
          <w:lang w:val="ro-RO"/>
        </w:rPr>
        <w:t xml:space="preserve">formularea textului, organizarea conţinuturilor Cadrului de referinţă, cu prezentarea acestuia Ministerului Educaţiei pentru aprobare (2013). </w:t>
      </w:r>
    </w:p>
    <w:p w:rsidR="006D2804" w:rsidRDefault="006D2804" w:rsidP="006D2804">
      <w:pPr>
        <w:pStyle w:val="a3"/>
        <w:tabs>
          <w:tab w:val="left" w:pos="0"/>
        </w:tabs>
        <w:spacing w:line="276" w:lineRule="auto"/>
        <w:jc w:val="both"/>
        <w:rPr>
          <w:rFonts w:asciiTheme="minorHAnsi" w:hAnsiTheme="minorHAnsi"/>
          <w:sz w:val="24"/>
          <w:szCs w:val="24"/>
          <w:lang w:val="ro-RO"/>
        </w:rPr>
      </w:pPr>
      <w:r w:rsidRPr="006D2804">
        <w:rPr>
          <w:rFonts w:asciiTheme="minorHAnsi" w:hAnsiTheme="minorHAnsi"/>
          <w:noProof/>
          <w:sz w:val="24"/>
          <w:szCs w:val="24"/>
          <w:lang w:val="ru-RU" w:eastAsia="ru-RU"/>
        </w:rPr>
        <w:drawing>
          <wp:inline distT="0" distB="0" distL="0" distR="0">
            <wp:extent cx="2520000" cy="1908464"/>
            <wp:effectExtent l="19050" t="0" r="0" b="0"/>
            <wp:docPr id="5" name="Рисунок 3" descr="Pe data de 22 ianuarie 2015, în incinta ISE a avut loc atelierul de lucru privind elaborarea Planului – cadru pentru învățămîntul secundar profesional cu durata de studii de unu, doi și trei ani">
              <a:hlinkClick xmlns:a="http://schemas.openxmlformats.org/drawingml/2006/main" r:id="rId1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Pe data de 22 ianuarie 2015, în incinta ISE a avut loc atelierul de lucru privind elaborarea Planului – cadru pentru învățămîntul secundar profesional cu durata de studii de unu, doi și trei ani">
                      <a:hlinkClick r:id="rId18"/>
                    </pic:cNvPr>
                    <pic:cNvPicPr>
                      <a:picLocks noChangeAspect="1" noChangeArrowheads="1"/>
                    </pic:cNvPicPr>
                  </pic:nvPicPr>
                  <pic:blipFill>
                    <a:blip r:embed="rId19" cstate="print"/>
                    <a:srcRect/>
                    <a:stretch>
                      <a:fillRect/>
                    </a:stretch>
                  </pic:blipFill>
                  <pic:spPr bwMode="auto">
                    <a:xfrm>
                      <a:off x="0" y="0"/>
                      <a:ext cx="2520000" cy="1908464"/>
                    </a:xfrm>
                    <a:prstGeom prst="rect">
                      <a:avLst/>
                    </a:prstGeom>
                    <a:noFill/>
                    <a:ln w="9525">
                      <a:noFill/>
                      <a:miter lim="800000"/>
                      <a:headEnd/>
                      <a:tailEnd/>
                    </a:ln>
                  </pic:spPr>
                </pic:pic>
              </a:graphicData>
            </a:graphic>
          </wp:inline>
        </w:drawing>
      </w:r>
      <w:r>
        <w:rPr>
          <w:rFonts w:asciiTheme="minorHAnsi" w:hAnsiTheme="minorHAnsi"/>
          <w:sz w:val="24"/>
          <w:szCs w:val="24"/>
          <w:lang w:val="ro-RO"/>
        </w:rPr>
        <w:tab/>
      </w:r>
      <w:r w:rsidRPr="006D2804">
        <w:rPr>
          <w:rFonts w:asciiTheme="minorHAnsi" w:hAnsiTheme="minorHAnsi"/>
          <w:noProof/>
          <w:sz w:val="24"/>
          <w:szCs w:val="24"/>
          <w:lang w:val="ru-RU" w:eastAsia="ru-RU"/>
        </w:rPr>
        <w:drawing>
          <wp:inline distT="0" distB="0" distL="0" distR="0">
            <wp:extent cx="2520000" cy="1886549"/>
            <wp:effectExtent l="19050" t="0" r="0" b="0"/>
            <wp:docPr id="17" name="Рисунок 16" descr="Pe data de 22 ianuarie 2015, în incinta ISE a avut loc atelierul de lucru privind elaborarea Planului – cadru pentru învățămîntul secundar profesional cu durata de studii de unu, doi și trei ani">
              <a:hlinkClick xmlns:a="http://schemas.openxmlformats.org/drawingml/2006/main" r:id="rId2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Pe data de 22 ianuarie 2015, în incinta ISE a avut loc atelierul de lucru privind elaborarea Planului – cadru pentru învățămîntul secundar profesional cu durata de studii de unu, doi și trei ani">
                      <a:hlinkClick r:id="rId20"/>
                    </pic:cNvPr>
                    <pic:cNvPicPr>
                      <a:picLocks noChangeAspect="1" noChangeArrowheads="1"/>
                    </pic:cNvPicPr>
                  </pic:nvPicPr>
                  <pic:blipFill>
                    <a:blip r:embed="rId21" cstate="print"/>
                    <a:srcRect/>
                    <a:stretch>
                      <a:fillRect/>
                    </a:stretch>
                  </pic:blipFill>
                  <pic:spPr bwMode="auto">
                    <a:xfrm>
                      <a:off x="0" y="0"/>
                      <a:ext cx="2520000" cy="1886549"/>
                    </a:xfrm>
                    <a:prstGeom prst="rect">
                      <a:avLst/>
                    </a:prstGeom>
                    <a:noFill/>
                    <a:ln w="9525">
                      <a:noFill/>
                      <a:miter lim="800000"/>
                      <a:headEnd/>
                      <a:tailEnd/>
                    </a:ln>
                  </pic:spPr>
                </pic:pic>
              </a:graphicData>
            </a:graphic>
          </wp:inline>
        </w:drawing>
      </w:r>
    </w:p>
    <w:p w:rsidR="006D2804" w:rsidRPr="00535B60" w:rsidRDefault="00535B60" w:rsidP="006D2804">
      <w:pPr>
        <w:pStyle w:val="a3"/>
        <w:tabs>
          <w:tab w:val="left" w:pos="0"/>
        </w:tabs>
        <w:spacing w:line="276" w:lineRule="auto"/>
        <w:jc w:val="both"/>
        <w:rPr>
          <w:rFonts w:asciiTheme="minorHAnsi" w:hAnsiTheme="minorHAnsi"/>
          <w:color w:val="0070C0"/>
          <w:sz w:val="20"/>
          <w:szCs w:val="20"/>
          <w:lang w:val="ro-RO"/>
        </w:rPr>
      </w:pPr>
      <w:r w:rsidRPr="00535B60">
        <w:rPr>
          <w:rFonts w:asciiTheme="minorHAnsi" w:hAnsiTheme="minorHAnsi"/>
          <w:color w:val="0070C0"/>
          <w:sz w:val="20"/>
          <w:szCs w:val="20"/>
          <w:lang w:val="ro-RO"/>
        </w:rPr>
        <w:t>Grupul de lucru: Elaborarea Cadrului de referinţă al conţinuturilor din învăţământul secundar profesional</w:t>
      </w:r>
    </w:p>
    <w:p w:rsidR="006D2804" w:rsidRDefault="006D2804" w:rsidP="006D2804">
      <w:pPr>
        <w:pStyle w:val="a3"/>
        <w:tabs>
          <w:tab w:val="left" w:pos="0"/>
        </w:tabs>
        <w:spacing w:line="276" w:lineRule="auto"/>
        <w:jc w:val="both"/>
        <w:rPr>
          <w:rFonts w:asciiTheme="minorHAnsi" w:hAnsiTheme="minorHAnsi"/>
          <w:sz w:val="24"/>
          <w:szCs w:val="24"/>
          <w:lang w:val="ro-RO"/>
        </w:rPr>
      </w:pPr>
    </w:p>
    <w:p w:rsidR="00173C08" w:rsidRDefault="006D2804" w:rsidP="006D2804">
      <w:pPr>
        <w:pStyle w:val="a3"/>
        <w:spacing w:line="276" w:lineRule="auto"/>
        <w:ind w:right="141"/>
        <w:jc w:val="both"/>
        <w:rPr>
          <w:rFonts w:asciiTheme="minorHAnsi" w:hAnsiTheme="minorHAnsi"/>
          <w:sz w:val="24"/>
          <w:szCs w:val="24"/>
          <w:lang w:val="ro-RO"/>
        </w:rPr>
      </w:pPr>
      <w:r>
        <w:rPr>
          <w:rFonts w:asciiTheme="minorHAnsi" w:hAnsiTheme="minorHAnsi"/>
          <w:sz w:val="24"/>
          <w:szCs w:val="24"/>
          <w:lang w:val="ro-RO"/>
        </w:rPr>
        <w:t xml:space="preserve">14 </w:t>
      </w:r>
      <w:r w:rsidR="00173C08">
        <w:rPr>
          <w:rFonts w:asciiTheme="minorHAnsi" w:hAnsiTheme="minorHAnsi"/>
          <w:sz w:val="24"/>
          <w:szCs w:val="24"/>
          <w:lang w:val="ro-RO"/>
        </w:rPr>
        <w:t>Revizuirea planurilor de învăţământ pentru anumite meserii (2013);</w:t>
      </w:r>
    </w:p>
    <w:p w:rsidR="00173C08" w:rsidRDefault="006D2804" w:rsidP="006D2804">
      <w:pPr>
        <w:pStyle w:val="a3"/>
        <w:spacing w:line="276" w:lineRule="auto"/>
        <w:ind w:right="141"/>
        <w:jc w:val="both"/>
        <w:rPr>
          <w:rFonts w:asciiTheme="minorHAnsi" w:hAnsiTheme="minorHAnsi"/>
          <w:sz w:val="24"/>
          <w:szCs w:val="24"/>
          <w:lang w:val="ro-RO"/>
        </w:rPr>
      </w:pPr>
      <w:r>
        <w:rPr>
          <w:rFonts w:asciiTheme="minorHAnsi" w:hAnsiTheme="minorHAnsi"/>
          <w:sz w:val="24"/>
          <w:szCs w:val="24"/>
          <w:lang w:val="ro-RO"/>
        </w:rPr>
        <w:t xml:space="preserve">15 </w:t>
      </w:r>
      <w:r w:rsidR="00173C08">
        <w:rPr>
          <w:rFonts w:asciiTheme="minorHAnsi" w:hAnsiTheme="minorHAnsi"/>
          <w:sz w:val="24"/>
          <w:szCs w:val="24"/>
          <w:lang w:val="ro-RO"/>
        </w:rPr>
        <w:t>Participarea la elaborarea planurilor – cadru (2014):</w:t>
      </w:r>
    </w:p>
    <w:p w:rsidR="00173C08" w:rsidRDefault="00173C08" w:rsidP="00173C08">
      <w:pPr>
        <w:numPr>
          <w:ilvl w:val="0"/>
          <w:numId w:val="8"/>
        </w:numPr>
        <w:spacing w:after="0"/>
        <w:ind w:left="993" w:hanging="284"/>
        <w:jc w:val="both"/>
        <w:rPr>
          <w:rFonts w:cs="Times New Roman"/>
          <w:sz w:val="24"/>
          <w:szCs w:val="24"/>
          <w:lang w:val="ro-RO"/>
        </w:rPr>
      </w:pPr>
      <w:r>
        <w:rPr>
          <w:rFonts w:cs="Times New Roman"/>
          <w:sz w:val="24"/>
          <w:szCs w:val="24"/>
          <w:lang w:val="ro-RO"/>
        </w:rPr>
        <w:t>participarea la conceptualizarea formatului Planului – cadru pentru grupele cu durata studiilor de 3 ani, precum şi la elaborarea textului aferent acestuia;</w:t>
      </w:r>
    </w:p>
    <w:p w:rsidR="00173C08" w:rsidRDefault="00173C08" w:rsidP="00173C08">
      <w:pPr>
        <w:numPr>
          <w:ilvl w:val="0"/>
          <w:numId w:val="8"/>
        </w:numPr>
        <w:spacing w:after="0"/>
        <w:ind w:left="993" w:hanging="284"/>
        <w:jc w:val="both"/>
        <w:rPr>
          <w:rFonts w:cs="Times New Roman"/>
          <w:sz w:val="24"/>
          <w:szCs w:val="24"/>
          <w:lang w:val="ro-RO"/>
        </w:rPr>
      </w:pPr>
      <w:r>
        <w:rPr>
          <w:rFonts w:cs="Times New Roman"/>
          <w:sz w:val="24"/>
          <w:szCs w:val="24"/>
          <w:lang w:val="ro-RO"/>
        </w:rPr>
        <w:t>participarea la elaborarea formatului Planului – cadru pentru grupele cu durata studiilor de 1 an şi a textului aferent acestuia;</w:t>
      </w:r>
    </w:p>
    <w:p w:rsidR="00173C08" w:rsidRDefault="00173C08" w:rsidP="00173C08">
      <w:pPr>
        <w:pStyle w:val="a5"/>
        <w:numPr>
          <w:ilvl w:val="0"/>
          <w:numId w:val="8"/>
        </w:numPr>
        <w:tabs>
          <w:tab w:val="left" w:pos="0"/>
        </w:tabs>
        <w:ind w:left="993" w:hanging="284"/>
        <w:jc w:val="both"/>
        <w:rPr>
          <w:rFonts w:cs="Times New Roman"/>
          <w:sz w:val="24"/>
          <w:szCs w:val="24"/>
          <w:lang w:val="ro-RO"/>
        </w:rPr>
      </w:pPr>
      <w:r>
        <w:rPr>
          <w:rFonts w:cs="Times New Roman"/>
          <w:sz w:val="24"/>
          <w:szCs w:val="24"/>
          <w:lang w:val="ro-RO"/>
        </w:rPr>
        <w:t>analiza şi formularea recomandărilor de îmbunătăţire a planurilor – cadru pentru meseriile</w:t>
      </w:r>
      <w:r>
        <w:rPr>
          <w:rFonts w:cs="Times New Roman"/>
          <w:b/>
          <w:i/>
          <w:sz w:val="24"/>
          <w:szCs w:val="24"/>
          <w:lang w:val="ro-RO"/>
        </w:rPr>
        <w:t xml:space="preserve"> </w:t>
      </w:r>
      <w:r>
        <w:rPr>
          <w:rFonts w:cs="Times New Roman"/>
          <w:sz w:val="24"/>
          <w:szCs w:val="24"/>
          <w:lang w:val="ro-RO"/>
        </w:rPr>
        <w:t xml:space="preserve">Electromontor utilaje de dispecerat și teleautomatică, </w:t>
      </w:r>
      <w:r>
        <w:rPr>
          <w:rFonts w:cs="Times New Roman"/>
          <w:spacing w:val="-2"/>
          <w:sz w:val="24"/>
          <w:szCs w:val="24"/>
          <w:lang w:val="ro-RO"/>
        </w:rPr>
        <w:t>Op</w:t>
      </w:r>
      <w:r>
        <w:rPr>
          <w:rFonts w:cs="Times New Roman"/>
          <w:spacing w:val="-3"/>
          <w:sz w:val="24"/>
          <w:szCs w:val="24"/>
          <w:lang w:val="ro-RO"/>
        </w:rPr>
        <w:t>era</w:t>
      </w:r>
      <w:r>
        <w:rPr>
          <w:rFonts w:cs="Times New Roman"/>
          <w:spacing w:val="-4"/>
          <w:sz w:val="24"/>
          <w:szCs w:val="24"/>
          <w:lang w:val="ro-RO"/>
        </w:rPr>
        <w:t>t</w:t>
      </w:r>
      <w:r>
        <w:rPr>
          <w:rFonts w:cs="Times New Roman"/>
          <w:spacing w:val="-2"/>
          <w:sz w:val="24"/>
          <w:szCs w:val="24"/>
          <w:lang w:val="ro-RO"/>
        </w:rPr>
        <w:t>o</w:t>
      </w:r>
      <w:r>
        <w:rPr>
          <w:rFonts w:cs="Times New Roman"/>
          <w:sz w:val="24"/>
          <w:szCs w:val="24"/>
          <w:lang w:val="ro-RO"/>
        </w:rPr>
        <w:t xml:space="preserve">r </w:t>
      </w:r>
      <w:r>
        <w:rPr>
          <w:rFonts w:cs="Times New Roman"/>
          <w:spacing w:val="-2"/>
          <w:sz w:val="24"/>
          <w:szCs w:val="24"/>
          <w:lang w:val="ro-RO"/>
        </w:rPr>
        <w:t>l</w:t>
      </w:r>
      <w:r>
        <w:rPr>
          <w:rFonts w:cs="Times New Roman"/>
          <w:sz w:val="24"/>
          <w:szCs w:val="24"/>
          <w:lang w:val="ro-RO"/>
        </w:rPr>
        <w:t>a</w:t>
      </w:r>
      <w:r>
        <w:rPr>
          <w:rFonts w:cs="Times New Roman"/>
          <w:spacing w:val="-8"/>
          <w:sz w:val="24"/>
          <w:szCs w:val="24"/>
          <w:lang w:val="ro-RO"/>
        </w:rPr>
        <w:t xml:space="preserve"> </w:t>
      </w:r>
      <w:r>
        <w:rPr>
          <w:rFonts w:cs="Times New Roman"/>
          <w:spacing w:val="-2"/>
          <w:sz w:val="24"/>
          <w:szCs w:val="24"/>
          <w:lang w:val="ro-RO"/>
        </w:rPr>
        <w:t>m</w:t>
      </w:r>
      <w:r>
        <w:rPr>
          <w:rFonts w:cs="Times New Roman"/>
          <w:spacing w:val="-3"/>
          <w:sz w:val="24"/>
          <w:szCs w:val="24"/>
          <w:lang w:val="ro-RO"/>
        </w:rPr>
        <w:t>a</w:t>
      </w:r>
      <w:r>
        <w:rPr>
          <w:rFonts w:cs="Times New Roman"/>
          <w:spacing w:val="-2"/>
          <w:sz w:val="24"/>
          <w:szCs w:val="24"/>
          <w:lang w:val="ro-RO"/>
        </w:rPr>
        <w:t>ş</w:t>
      </w:r>
      <w:r>
        <w:rPr>
          <w:rFonts w:cs="Times New Roman"/>
          <w:spacing w:val="-4"/>
          <w:sz w:val="24"/>
          <w:szCs w:val="24"/>
          <w:lang w:val="ro-RO"/>
        </w:rPr>
        <w:t>i</w:t>
      </w:r>
      <w:r>
        <w:rPr>
          <w:rFonts w:cs="Times New Roman"/>
          <w:spacing w:val="-2"/>
          <w:sz w:val="24"/>
          <w:szCs w:val="24"/>
          <w:lang w:val="ro-RO"/>
        </w:rPr>
        <w:t>n</w:t>
      </w:r>
      <w:r>
        <w:rPr>
          <w:rFonts w:cs="Times New Roman"/>
          <w:spacing w:val="-4"/>
          <w:sz w:val="24"/>
          <w:szCs w:val="24"/>
          <w:lang w:val="ro-RO"/>
        </w:rPr>
        <w:t>i</w:t>
      </w:r>
      <w:r>
        <w:rPr>
          <w:rFonts w:cs="Times New Roman"/>
          <w:spacing w:val="-3"/>
          <w:sz w:val="24"/>
          <w:szCs w:val="24"/>
          <w:lang w:val="ro-RO"/>
        </w:rPr>
        <w:t>-</w:t>
      </w:r>
      <w:r>
        <w:rPr>
          <w:rFonts w:cs="Times New Roman"/>
          <w:spacing w:val="-2"/>
          <w:sz w:val="24"/>
          <w:szCs w:val="24"/>
          <w:lang w:val="ro-RO"/>
        </w:rPr>
        <w:t>un</w:t>
      </w:r>
      <w:r>
        <w:rPr>
          <w:rFonts w:cs="Times New Roman"/>
          <w:spacing w:val="-3"/>
          <w:sz w:val="24"/>
          <w:szCs w:val="24"/>
          <w:lang w:val="ro-RO"/>
        </w:rPr>
        <w:t>e</w:t>
      </w:r>
      <w:r>
        <w:rPr>
          <w:rFonts w:cs="Times New Roman"/>
          <w:spacing w:val="-2"/>
          <w:sz w:val="24"/>
          <w:szCs w:val="24"/>
          <w:lang w:val="ro-RO"/>
        </w:rPr>
        <w:t>lt</w:t>
      </w:r>
      <w:r>
        <w:rPr>
          <w:rFonts w:cs="Times New Roman"/>
          <w:sz w:val="24"/>
          <w:szCs w:val="24"/>
          <w:lang w:val="ro-RO"/>
        </w:rPr>
        <w:t>e</w:t>
      </w:r>
      <w:r>
        <w:rPr>
          <w:rFonts w:cs="Times New Roman"/>
          <w:spacing w:val="-8"/>
          <w:sz w:val="24"/>
          <w:szCs w:val="24"/>
          <w:lang w:val="ro-RO"/>
        </w:rPr>
        <w:t xml:space="preserve"> </w:t>
      </w:r>
      <w:r>
        <w:rPr>
          <w:rFonts w:cs="Times New Roman"/>
          <w:spacing w:val="-2"/>
          <w:sz w:val="24"/>
          <w:szCs w:val="24"/>
          <w:lang w:val="ro-RO"/>
        </w:rPr>
        <w:t>s</w:t>
      </w:r>
      <w:r>
        <w:rPr>
          <w:rFonts w:cs="Times New Roman"/>
          <w:spacing w:val="-3"/>
          <w:sz w:val="24"/>
          <w:szCs w:val="24"/>
          <w:lang w:val="ro-RO"/>
        </w:rPr>
        <w:t>e</w:t>
      </w:r>
      <w:r>
        <w:rPr>
          <w:rFonts w:cs="Times New Roman"/>
          <w:spacing w:val="-2"/>
          <w:sz w:val="24"/>
          <w:szCs w:val="24"/>
          <w:lang w:val="ro-RO"/>
        </w:rPr>
        <w:t>mi</w:t>
      </w:r>
      <w:r>
        <w:rPr>
          <w:rFonts w:cs="Times New Roman"/>
          <w:spacing w:val="-6"/>
          <w:sz w:val="24"/>
          <w:szCs w:val="24"/>
          <w:lang w:val="ro-RO"/>
        </w:rPr>
        <w:t>a</w:t>
      </w:r>
      <w:r>
        <w:rPr>
          <w:rFonts w:cs="Times New Roman"/>
          <w:spacing w:val="-2"/>
          <w:sz w:val="24"/>
          <w:szCs w:val="24"/>
          <w:lang w:val="ro-RO"/>
        </w:rPr>
        <w:t>ut</w:t>
      </w:r>
      <w:r>
        <w:rPr>
          <w:rFonts w:cs="Times New Roman"/>
          <w:spacing w:val="-5"/>
          <w:sz w:val="24"/>
          <w:szCs w:val="24"/>
          <w:lang w:val="ro-RO"/>
        </w:rPr>
        <w:t>o</w:t>
      </w:r>
      <w:r>
        <w:rPr>
          <w:rFonts w:cs="Times New Roman"/>
          <w:spacing w:val="-2"/>
          <w:sz w:val="24"/>
          <w:szCs w:val="24"/>
          <w:lang w:val="ro-RO"/>
        </w:rPr>
        <w:t>m</w:t>
      </w:r>
      <w:r>
        <w:rPr>
          <w:rFonts w:cs="Times New Roman"/>
          <w:spacing w:val="-3"/>
          <w:sz w:val="24"/>
          <w:szCs w:val="24"/>
          <w:lang w:val="ro-RO"/>
        </w:rPr>
        <w:t>a</w:t>
      </w:r>
      <w:r>
        <w:rPr>
          <w:rFonts w:cs="Times New Roman"/>
          <w:spacing w:val="-2"/>
          <w:sz w:val="24"/>
          <w:szCs w:val="24"/>
          <w:lang w:val="ro-RO"/>
        </w:rPr>
        <w:t>t</w:t>
      </w:r>
      <w:r>
        <w:rPr>
          <w:rFonts w:cs="Times New Roman"/>
          <w:sz w:val="24"/>
          <w:szCs w:val="24"/>
          <w:lang w:val="ro-RO"/>
        </w:rPr>
        <w:t>e</w:t>
      </w:r>
      <w:r>
        <w:rPr>
          <w:rFonts w:cs="Times New Roman"/>
          <w:spacing w:val="-6"/>
          <w:sz w:val="24"/>
          <w:szCs w:val="24"/>
          <w:lang w:val="ro-RO"/>
        </w:rPr>
        <w:t xml:space="preserve"> </w:t>
      </w:r>
      <w:r>
        <w:rPr>
          <w:rFonts w:cs="Times New Roman"/>
          <w:spacing w:val="-5"/>
          <w:sz w:val="24"/>
          <w:szCs w:val="24"/>
          <w:lang w:val="ro-RO"/>
        </w:rPr>
        <w:t>ş</w:t>
      </w:r>
      <w:r>
        <w:rPr>
          <w:rFonts w:cs="Times New Roman"/>
          <w:sz w:val="24"/>
          <w:szCs w:val="24"/>
          <w:lang w:val="ro-RO"/>
        </w:rPr>
        <w:t>i</w:t>
      </w:r>
      <w:r>
        <w:rPr>
          <w:rFonts w:cs="Times New Roman"/>
          <w:spacing w:val="-4"/>
          <w:sz w:val="24"/>
          <w:szCs w:val="24"/>
          <w:lang w:val="ro-RO"/>
        </w:rPr>
        <w:t xml:space="preserve"> </w:t>
      </w:r>
      <w:r>
        <w:rPr>
          <w:rFonts w:cs="Times New Roman"/>
          <w:spacing w:val="-6"/>
          <w:sz w:val="24"/>
          <w:szCs w:val="24"/>
          <w:lang w:val="ro-RO"/>
        </w:rPr>
        <w:t>a</w:t>
      </w:r>
      <w:r>
        <w:rPr>
          <w:rFonts w:cs="Times New Roman"/>
          <w:spacing w:val="-2"/>
          <w:sz w:val="24"/>
          <w:szCs w:val="24"/>
          <w:lang w:val="ro-RO"/>
        </w:rPr>
        <w:t>utom</w:t>
      </w:r>
      <w:r>
        <w:rPr>
          <w:rFonts w:cs="Times New Roman"/>
          <w:spacing w:val="-6"/>
          <w:sz w:val="24"/>
          <w:szCs w:val="24"/>
          <w:lang w:val="ro-RO"/>
        </w:rPr>
        <w:t>a</w:t>
      </w:r>
      <w:r>
        <w:rPr>
          <w:rFonts w:cs="Times New Roman"/>
          <w:spacing w:val="-2"/>
          <w:sz w:val="24"/>
          <w:szCs w:val="24"/>
          <w:lang w:val="ro-RO"/>
        </w:rPr>
        <w:t>t</w:t>
      </w:r>
      <w:r>
        <w:rPr>
          <w:rFonts w:cs="Times New Roman"/>
          <w:sz w:val="24"/>
          <w:szCs w:val="24"/>
          <w:lang w:val="ro-RO"/>
        </w:rPr>
        <w:t xml:space="preserve">e, </w:t>
      </w:r>
      <w:r>
        <w:rPr>
          <w:rFonts w:cs="Times New Roman"/>
          <w:noProof/>
          <w:snapToGrid w:val="0"/>
          <w:sz w:val="24"/>
          <w:szCs w:val="24"/>
          <w:lang w:val="ro-RO"/>
        </w:rPr>
        <w:t xml:space="preserve">Operator în depozitele mecanizate şi automatizate, </w:t>
      </w:r>
      <w:r>
        <w:rPr>
          <w:rFonts w:cs="Times New Roman"/>
          <w:spacing w:val="-2"/>
          <w:sz w:val="24"/>
          <w:szCs w:val="24"/>
          <w:lang w:val="ro-RO"/>
        </w:rPr>
        <w:t>Controlor calitate,</w:t>
      </w:r>
      <w:r>
        <w:rPr>
          <w:rFonts w:cs="Times New Roman"/>
          <w:b/>
          <w:i/>
          <w:spacing w:val="-2"/>
          <w:sz w:val="24"/>
          <w:szCs w:val="24"/>
          <w:lang w:val="ro-RO"/>
        </w:rPr>
        <w:t xml:space="preserve"> </w:t>
      </w:r>
      <w:r>
        <w:rPr>
          <w:rFonts w:cs="Times New Roman"/>
          <w:spacing w:val="-2"/>
          <w:sz w:val="24"/>
          <w:szCs w:val="24"/>
          <w:lang w:val="ro-RO"/>
        </w:rPr>
        <w:t>elaborate în cadrul proiectului Draexlmaier.</w:t>
      </w:r>
    </w:p>
    <w:p w:rsidR="00173C08" w:rsidRDefault="006D2804" w:rsidP="006D2804">
      <w:pPr>
        <w:pStyle w:val="a3"/>
        <w:spacing w:line="276" w:lineRule="auto"/>
        <w:ind w:right="141"/>
        <w:jc w:val="both"/>
        <w:rPr>
          <w:rFonts w:asciiTheme="minorHAnsi" w:hAnsiTheme="minorHAnsi"/>
          <w:sz w:val="24"/>
          <w:szCs w:val="24"/>
          <w:lang w:val="ro-RO"/>
        </w:rPr>
      </w:pPr>
      <w:r>
        <w:rPr>
          <w:rFonts w:asciiTheme="minorHAnsi" w:hAnsiTheme="minorHAnsi"/>
          <w:bCs/>
          <w:sz w:val="24"/>
          <w:szCs w:val="24"/>
          <w:lang w:val="ro-RO"/>
        </w:rPr>
        <w:t xml:space="preserve">16 </w:t>
      </w:r>
      <w:r w:rsidR="00173C08">
        <w:rPr>
          <w:rFonts w:asciiTheme="minorHAnsi" w:hAnsiTheme="minorHAnsi"/>
          <w:bCs/>
          <w:sz w:val="24"/>
          <w:szCs w:val="24"/>
          <w:lang w:val="ro-RO"/>
        </w:rPr>
        <w:t>Participarea la cartografierea /evaluarea externă a instituțiilor de învățământ secundar profesional (şcoli profesionale şi şcoli de meserii) și mediu de specialitate (colegii) din republică (2014);</w:t>
      </w:r>
    </w:p>
    <w:p w:rsidR="00173C08" w:rsidRDefault="006D2804" w:rsidP="006D2804">
      <w:pPr>
        <w:pStyle w:val="a3"/>
        <w:spacing w:line="276" w:lineRule="auto"/>
        <w:ind w:right="141"/>
        <w:jc w:val="both"/>
        <w:rPr>
          <w:rFonts w:asciiTheme="minorHAnsi" w:hAnsiTheme="minorHAnsi"/>
          <w:sz w:val="24"/>
          <w:szCs w:val="24"/>
          <w:lang w:val="ro-RO"/>
        </w:rPr>
      </w:pPr>
      <w:r>
        <w:rPr>
          <w:rFonts w:asciiTheme="minorHAnsi" w:hAnsiTheme="minorHAnsi"/>
          <w:sz w:val="24"/>
          <w:szCs w:val="24"/>
          <w:lang w:val="ro-RO"/>
        </w:rPr>
        <w:t xml:space="preserve">17. </w:t>
      </w:r>
      <w:r w:rsidR="00173C08">
        <w:rPr>
          <w:rFonts w:asciiTheme="minorHAnsi" w:hAnsiTheme="minorHAnsi"/>
          <w:sz w:val="24"/>
          <w:szCs w:val="24"/>
          <w:lang w:val="ro-RO"/>
        </w:rPr>
        <w:t>Analiza sugestiilor cadrelor didactice, manageriale şi ale reprezentanţilor agenţilor economici, colectate în procesul de evaluare a Cadrului de referinţă a conţinuturilor pentru ÎSP şi prezentarea rezultatelor ME şi MMPSF, pentru îmbunătăţirea Nomenclatorului meseriilor (profesiilor) pentru instruirea și pregătirea cadrelor în învățământul vocaţional /tehnic secundar /Clasificatorul ocupaţiilor din R.Moldova;</w:t>
      </w:r>
    </w:p>
    <w:p w:rsidR="00173C08" w:rsidRDefault="00173C08" w:rsidP="00173C08">
      <w:pPr>
        <w:pStyle w:val="a3"/>
        <w:numPr>
          <w:ilvl w:val="0"/>
          <w:numId w:val="2"/>
        </w:numPr>
        <w:spacing w:line="276" w:lineRule="auto"/>
        <w:ind w:left="284" w:right="141" w:hanging="284"/>
        <w:jc w:val="both"/>
        <w:rPr>
          <w:rFonts w:asciiTheme="minorHAnsi" w:hAnsiTheme="minorHAnsi"/>
          <w:sz w:val="24"/>
          <w:szCs w:val="24"/>
          <w:lang w:val="ro-RO"/>
        </w:rPr>
      </w:pPr>
      <w:r>
        <w:rPr>
          <w:rFonts w:asciiTheme="minorHAnsi" w:hAnsiTheme="minorHAnsi"/>
          <w:bCs/>
          <w:sz w:val="24"/>
          <w:szCs w:val="24"/>
          <w:lang w:val="ro-RO"/>
        </w:rPr>
        <w:t xml:space="preserve">Organizarea seminarelor, şedinţelor de lucru, meselor rotunde: </w:t>
      </w:r>
    </w:p>
    <w:p w:rsidR="00173C08" w:rsidRDefault="00173C08" w:rsidP="00173C08">
      <w:pPr>
        <w:numPr>
          <w:ilvl w:val="0"/>
          <w:numId w:val="8"/>
        </w:numPr>
        <w:spacing w:after="0"/>
        <w:ind w:left="993" w:hanging="284"/>
        <w:jc w:val="both"/>
        <w:rPr>
          <w:rFonts w:cs="Times New Roman"/>
          <w:sz w:val="24"/>
          <w:szCs w:val="24"/>
          <w:lang w:val="ro-RO"/>
        </w:rPr>
      </w:pPr>
      <w:r>
        <w:rPr>
          <w:rFonts w:cs="Times New Roman"/>
          <w:sz w:val="24"/>
          <w:szCs w:val="24"/>
          <w:lang w:val="ro-RO"/>
        </w:rPr>
        <w:lastRenderedPageBreak/>
        <w:t>seminarul republican „Modernizarea ÎSP în contextul parteneriatului social” (pentru directorii instituţiilor de învăţământ secundar profesional), 06 octombrie, 2011, cu participarea ETF, ME, IDIS „Viitorul”, ANOFM, a comitetelor sectoriale;</w:t>
      </w:r>
    </w:p>
    <w:p w:rsidR="00173C08" w:rsidRDefault="00173C08" w:rsidP="00173C08">
      <w:pPr>
        <w:numPr>
          <w:ilvl w:val="0"/>
          <w:numId w:val="8"/>
        </w:numPr>
        <w:spacing w:after="0"/>
        <w:ind w:left="993" w:hanging="284"/>
        <w:jc w:val="both"/>
        <w:rPr>
          <w:rFonts w:cs="Times New Roman"/>
          <w:sz w:val="24"/>
          <w:szCs w:val="24"/>
          <w:lang w:val="ro-RO"/>
        </w:rPr>
      </w:pPr>
      <w:r>
        <w:rPr>
          <w:rFonts w:cs="Times New Roman"/>
          <w:sz w:val="24"/>
          <w:szCs w:val="24"/>
          <w:lang w:val="ro-RO"/>
        </w:rPr>
        <w:t>Seminarul cu participarea experţilor internaţionali „Utilizarea rezultatelor învățării în Republica Moldova în tructure Cadrului Național al Calificărilor pentru învățarea pe tot parcursul vieții”, 8 mai 2012;</w:t>
      </w:r>
    </w:p>
    <w:p w:rsidR="00173C08" w:rsidRDefault="00173C08" w:rsidP="00173C08">
      <w:pPr>
        <w:numPr>
          <w:ilvl w:val="0"/>
          <w:numId w:val="8"/>
        </w:numPr>
        <w:spacing w:after="0"/>
        <w:ind w:left="993" w:hanging="284"/>
        <w:jc w:val="both"/>
        <w:rPr>
          <w:rFonts w:cs="Times New Roman"/>
          <w:sz w:val="24"/>
          <w:szCs w:val="24"/>
          <w:lang w:val="ro-RO"/>
        </w:rPr>
      </w:pPr>
      <w:r>
        <w:rPr>
          <w:rFonts w:cs="Times New Roman"/>
          <w:sz w:val="24"/>
          <w:szCs w:val="24"/>
          <w:lang w:val="ro-RO"/>
        </w:rPr>
        <w:t>Seminarul „Compatibilizarea realităţilor învăţământului secundar profesional din Republica Moldova la documentele normativ-reglatorii” ( pentru directori adjuncţi, cadre didactice din instituţiile de învăţământ secundar tructureal), 22 februarie 2012;</w:t>
      </w:r>
    </w:p>
    <w:p w:rsidR="00173C08" w:rsidRDefault="00173C08" w:rsidP="00173C08">
      <w:pPr>
        <w:numPr>
          <w:ilvl w:val="0"/>
          <w:numId w:val="8"/>
        </w:numPr>
        <w:spacing w:after="0"/>
        <w:ind w:left="993" w:hanging="284"/>
        <w:jc w:val="both"/>
        <w:rPr>
          <w:rFonts w:cs="Times New Roman"/>
          <w:sz w:val="24"/>
          <w:szCs w:val="24"/>
          <w:lang w:val="ro-RO"/>
        </w:rPr>
      </w:pPr>
      <w:r>
        <w:rPr>
          <w:rFonts w:cs="Times New Roman"/>
          <w:sz w:val="24"/>
          <w:szCs w:val="24"/>
          <w:lang w:val="ro-RO"/>
        </w:rPr>
        <w:t>10 seminare tructure, în parteneriat cu Ministerul Educaţiei, cu genericul „Sistemul Calităţii în învăţământul secundar tructureal. Cadrul Naţional al Calificărilor şi Planul-cadru – instrumente de asigurare a calităţii” (pentru cadrele didactice la disciplinele de specialitate), 10 – 27 aprilie 2012;</w:t>
      </w:r>
    </w:p>
    <w:p w:rsidR="00002AD8" w:rsidRDefault="00002AD8" w:rsidP="00002AD8">
      <w:pPr>
        <w:spacing w:after="0"/>
        <w:jc w:val="both"/>
        <w:rPr>
          <w:rFonts w:cs="Times New Roman"/>
          <w:sz w:val="24"/>
          <w:szCs w:val="24"/>
          <w:lang w:val="ro-RO"/>
        </w:rPr>
      </w:pPr>
    </w:p>
    <w:p w:rsidR="00B800CD" w:rsidRDefault="00B800CD" w:rsidP="00002AD8">
      <w:pPr>
        <w:spacing w:after="0"/>
        <w:jc w:val="both"/>
        <w:rPr>
          <w:rFonts w:cs="Times New Roman"/>
          <w:sz w:val="24"/>
          <w:szCs w:val="24"/>
          <w:lang w:val="ro-RO"/>
        </w:rPr>
      </w:pPr>
    </w:p>
    <w:p w:rsidR="00B800CD" w:rsidRDefault="00B800CD" w:rsidP="00002AD8">
      <w:pPr>
        <w:spacing w:after="0"/>
        <w:jc w:val="both"/>
        <w:rPr>
          <w:rFonts w:cs="Times New Roman"/>
          <w:sz w:val="24"/>
          <w:szCs w:val="24"/>
          <w:lang w:val="ro-RO"/>
        </w:rPr>
      </w:pPr>
      <w:r w:rsidRPr="00B800CD">
        <w:rPr>
          <w:rFonts w:cs="Times New Roman"/>
          <w:noProof/>
          <w:sz w:val="24"/>
          <w:szCs w:val="24"/>
        </w:rPr>
        <w:drawing>
          <wp:inline distT="0" distB="0" distL="0" distR="0">
            <wp:extent cx="2521927" cy="1800068"/>
            <wp:effectExtent l="19050" t="0" r="0" b="0"/>
            <wp:docPr id="23" name="Рисунок 294" descr="În perioada 17-19 iunie 2013, Ministerul Educaţiei, Organizaţia Internațională a Muncii, în colaborare cu Centrul Republican de Dezvoltare a Învăţămîntului Profesional au organizat în incinta Institutului de Ştiinţe ale Educaţiei ateliere de instruire ...">
              <a:hlinkClick xmlns:a="http://schemas.openxmlformats.org/drawingml/2006/main" r:id="rId2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4" descr="În perioada 17-19 iunie 2013, Ministerul Educaţiei, Organizaţia Internațională a Muncii, în colaborare cu Centrul Republican de Dezvoltare a Învăţămîntului Profesional au organizat în incinta Institutului de Ştiinţe ale Educaţiei ateliere de instruire ...">
                      <a:hlinkClick r:id="rId22"/>
                    </pic:cNvPr>
                    <pic:cNvPicPr>
                      <a:picLocks noChangeAspect="1" noChangeArrowheads="1"/>
                    </pic:cNvPicPr>
                  </pic:nvPicPr>
                  <pic:blipFill>
                    <a:blip r:embed="rId23" cstate="print"/>
                    <a:srcRect/>
                    <a:stretch>
                      <a:fillRect/>
                    </a:stretch>
                  </pic:blipFill>
                  <pic:spPr bwMode="auto">
                    <a:xfrm>
                      <a:off x="0" y="0"/>
                      <a:ext cx="2520000" cy="1798693"/>
                    </a:xfrm>
                    <a:prstGeom prst="rect">
                      <a:avLst/>
                    </a:prstGeom>
                    <a:noFill/>
                    <a:ln w="9525">
                      <a:noFill/>
                      <a:miter lim="800000"/>
                      <a:headEnd/>
                      <a:tailEnd/>
                    </a:ln>
                  </pic:spPr>
                </pic:pic>
              </a:graphicData>
            </a:graphic>
          </wp:inline>
        </w:drawing>
      </w:r>
      <w:r>
        <w:rPr>
          <w:rFonts w:cs="Times New Roman"/>
          <w:sz w:val="24"/>
          <w:szCs w:val="24"/>
          <w:lang w:val="ro-RO"/>
        </w:rPr>
        <w:t xml:space="preserve"> </w:t>
      </w:r>
      <w:r w:rsidRPr="00B800CD">
        <w:rPr>
          <w:rFonts w:cs="Times New Roman"/>
          <w:noProof/>
          <w:sz w:val="24"/>
          <w:szCs w:val="24"/>
        </w:rPr>
        <w:drawing>
          <wp:inline distT="0" distB="0" distL="0" distR="0">
            <wp:extent cx="2520000" cy="1802423"/>
            <wp:effectExtent l="19050" t="0" r="0" b="0"/>
            <wp:docPr id="24" name="Рисунок 7" descr="DSCN1069.jpg"/>
            <wp:cNvGraphicFramePr/>
            <a:graphic xmlns:a="http://schemas.openxmlformats.org/drawingml/2006/main">
              <a:graphicData uri="http://schemas.openxmlformats.org/drawingml/2006/picture">
                <pic:pic xmlns:pic="http://schemas.openxmlformats.org/drawingml/2006/picture">
                  <pic:nvPicPr>
                    <pic:cNvPr id="2" name="Picture 1" descr="DSCN1069.jpg"/>
                    <pic:cNvPicPr>
                      <a:picLocks noGrp="1" noChangeAspect="1"/>
                    </pic:cNvPicPr>
                  </pic:nvPicPr>
                  <pic:blipFill>
                    <a:blip r:embed="rId24" cstate="print">
                      <a:lum/>
                    </a:blip>
                    <a:stretch>
                      <a:fillRect/>
                    </a:stretch>
                  </pic:blipFill>
                  <pic:spPr>
                    <a:xfrm>
                      <a:off x="0" y="0"/>
                      <a:ext cx="2520000" cy="1802423"/>
                    </a:xfrm>
                    <a:prstGeom prst="rect">
                      <a:avLst/>
                    </a:prstGeom>
                    <a:noFill/>
                    <a:ln>
                      <a:noFill/>
                    </a:ln>
                  </pic:spPr>
                </pic:pic>
              </a:graphicData>
            </a:graphic>
          </wp:inline>
        </w:drawing>
      </w:r>
    </w:p>
    <w:p w:rsidR="00B800CD" w:rsidRPr="00535B60" w:rsidRDefault="00B800CD" w:rsidP="00002AD8">
      <w:pPr>
        <w:spacing w:after="0"/>
        <w:jc w:val="both"/>
        <w:rPr>
          <w:rFonts w:cs="Times New Roman"/>
          <w:b/>
          <w:color w:val="0070C0"/>
          <w:sz w:val="20"/>
          <w:szCs w:val="20"/>
          <w:lang w:val="ro-RO"/>
        </w:rPr>
      </w:pPr>
    </w:p>
    <w:p w:rsidR="00B800CD" w:rsidRDefault="0078596D" w:rsidP="00002AD8">
      <w:pPr>
        <w:spacing w:after="0"/>
        <w:jc w:val="both"/>
        <w:rPr>
          <w:rFonts w:cs="Times New Roman"/>
          <w:sz w:val="24"/>
          <w:szCs w:val="24"/>
          <w:lang w:val="ro-RO"/>
        </w:rPr>
      </w:pPr>
      <w:r w:rsidRPr="0078596D">
        <w:rPr>
          <w:rFonts w:cs="Times New Roman"/>
          <w:noProof/>
          <w:sz w:val="24"/>
          <w:szCs w:val="24"/>
        </w:rPr>
        <w:drawing>
          <wp:inline distT="0" distB="0" distL="0" distR="0">
            <wp:extent cx="3603381" cy="2160000"/>
            <wp:effectExtent l="19050" t="0" r="0" b="0"/>
            <wp:docPr id="26" name="Рисунок 8" descr="DSCN1381.jpg"/>
            <wp:cNvGraphicFramePr/>
            <a:graphic xmlns:a="http://schemas.openxmlformats.org/drawingml/2006/main">
              <a:graphicData uri="http://schemas.openxmlformats.org/drawingml/2006/picture">
                <pic:pic xmlns:pic="http://schemas.openxmlformats.org/drawingml/2006/picture">
                  <pic:nvPicPr>
                    <pic:cNvPr id="2" name="Picture 1" descr="DSCN1381.jpg"/>
                    <pic:cNvPicPr>
                      <a:picLocks noGrp="1" noChangeAspect="1"/>
                    </pic:cNvPicPr>
                  </pic:nvPicPr>
                  <pic:blipFill>
                    <a:blip r:embed="rId25" cstate="print">
                      <a:lum/>
                    </a:blip>
                    <a:stretch>
                      <a:fillRect/>
                    </a:stretch>
                  </pic:blipFill>
                  <pic:spPr>
                    <a:xfrm>
                      <a:off x="0" y="0"/>
                      <a:ext cx="3603381" cy="2160000"/>
                    </a:xfrm>
                    <a:prstGeom prst="rect">
                      <a:avLst/>
                    </a:prstGeom>
                    <a:noFill/>
                    <a:ln>
                      <a:noFill/>
                    </a:ln>
                  </pic:spPr>
                </pic:pic>
              </a:graphicData>
            </a:graphic>
          </wp:inline>
        </w:drawing>
      </w:r>
    </w:p>
    <w:p w:rsidR="00B800CD" w:rsidRDefault="00535B60" w:rsidP="00002AD8">
      <w:pPr>
        <w:spacing w:after="0"/>
        <w:jc w:val="both"/>
        <w:rPr>
          <w:rFonts w:cs="Times New Roman"/>
          <w:sz w:val="24"/>
          <w:szCs w:val="24"/>
          <w:lang w:val="ro-RO"/>
        </w:rPr>
      </w:pPr>
      <w:r w:rsidRPr="00535B60">
        <w:rPr>
          <w:rFonts w:cs="Times New Roman"/>
          <w:b/>
          <w:color w:val="0070C0"/>
          <w:sz w:val="20"/>
          <w:szCs w:val="20"/>
          <w:lang w:val="ro-RO"/>
        </w:rPr>
        <w:t>Seminarul republican „Modernizarea ÎSP în contextul parteneriatului social” (pentru directorii instituţiilor de învăţământ secundar profesional), cu participarea ETF, ME, IDIS „Viitorul”, ANOFM, a comitetelor sectoriale</w:t>
      </w:r>
    </w:p>
    <w:p w:rsidR="00D0632A" w:rsidRDefault="00D0632A" w:rsidP="00DE2122">
      <w:pPr>
        <w:pStyle w:val="a3"/>
        <w:spacing w:line="276" w:lineRule="auto"/>
        <w:ind w:right="141"/>
        <w:jc w:val="both"/>
        <w:rPr>
          <w:rFonts w:asciiTheme="minorHAnsi" w:hAnsiTheme="minorHAnsi"/>
          <w:sz w:val="24"/>
          <w:szCs w:val="24"/>
          <w:lang w:val="ro-RO"/>
        </w:rPr>
      </w:pPr>
      <w:r>
        <w:rPr>
          <w:rFonts w:asciiTheme="minorHAnsi" w:hAnsiTheme="minorHAnsi"/>
          <w:sz w:val="24"/>
          <w:szCs w:val="24"/>
          <w:lang w:val="ro-RO"/>
        </w:rPr>
        <w:t>19 Coordonarea procesului de elaborare a 10 standarde ocupaționale</w:t>
      </w:r>
      <w:r w:rsidR="00DE2122">
        <w:rPr>
          <w:rFonts w:asciiTheme="minorHAnsi" w:hAnsiTheme="minorHAnsi"/>
          <w:sz w:val="24"/>
          <w:szCs w:val="24"/>
          <w:lang w:val="ro-RO"/>
        </w:rPr>
        <w:t>:</w:t>
      </w:r>
    </w:p>
    <w:p w:rsidR="00D0632A" w:rsidRPr="00DE2122" w:rsidRDefault="00D0632A" w:rsidP="00DE2122">
      <w:pPr>
        <w:pStyle w:val="a3"/>
        <w:rPr>
          <w:rFonts w:asciiTheme="majorHAnsi" w:eastAsia="Times New Roman" w:hAnsiTheme="majorHAnsi"/>
          <w:color w:val="000000"/>
          <w:sz w:val="24"/>
          <w:szCs w:val="24"/>
          <w:lang w:eastAsia="ru-RU"/>
        </w:rPr>
      </w:pPr>
      <w:r w:rsidRPr="00DE2122">
        <w:rPr>
          <w:rFonts w:asciiTheme="majorHAnsi" w:hAnsiTheme="majorHAnsi"/>
          <w:sz w:val="24"/>
          <w:szCs w:val="24"/>
        </w:rPr>
        <w:t xml:space="preserve">Cultivator legume </w:t>
      </w:r>
      <w:proofErr w:type="spellStart"/>
      <w:r w:rsidRPr="00DE2122">
        <w:rPr>
          <w:rFonts w:asciiTheme="majorHAnsi" w:hAnsiTheme="majorHAnsi"/>
          <w:sz w:val="24"/>
          <w:szCs w:val="24"/>
        </w:rPr>
        <w:t>și</w:t>
      </w:r>
      <w:proofErr w:type="spellEnd"/>
      <w:r w:rsidRPr="00DE2122">
        <w:rPr>
          <w:rFonts w:asciiTheme="majorHAnsi" w:hAnsiTheme="majorHAnsi"/>
          <w:sz w:val="24"/>
          <w:szCs w:val="24"/>
        </w:rPr>
        <w:t xml:space="preserve"> </w:t>
      </w:r>
      <w:proofErr w:type="spellStart"/>
      <w:r w:rsidRPr="00DE2122">
        <w:rPr>
          <w:rFonts w:asciiTheme="majorHAnsi" w:hAnsiTheme="majorHAnsi"/>
          <w:sz w:val="24"/>
          <w:szCs w:val="24"/>
        </w:rPr>
        <w:t>fructe</w:t>
      </w:r>
      <w:proofErr w:type="spellEnd"/>
      <w:r w:rsidR="00DE2122">
        <w:rPr>
          <w:rFonts w:asciiTheme="majorHAnsi" w:hAnsiTheme="majorHAnsi"/>
          <w:sz w:val="24"/>
          <w:szCs w:val="24"/>
        </w:rPr>
        <w:t>;</w:t>
      </w:r>
      <w:r w:rsidRPr="00DE2122">
        <w:rPr>
          <w:rFonts w:asciiTheme="majorHAnsi" w:hAnsiTheme="majorHAnsi"/>
          <w:sz w:val="24"/>
          <w:szCs w:val="24"/>
        </w:rPr>
        <w:t xml:space="preserve"> </w:t>
      </w:r>
    </w:p>
    <w:p w:rsidR="00DE2122" w:rsidRPr="00DE2122" w:rsidRDefault="00D0632A" w:rsidP="00DE2122">
      <w:pPr>
        <w:pStyle w:val="a3"/>
        <w:rPr>
          <w:rFonts w:asciiTheme="majorHAnsi" w:eastAsia="Times New Roman" w:hAnsiTheme="majorHAnsi"/>
          <w:color w:val="000000" w:themeColor="text1"/>
          <w:sz w:val="24"/>
          <w:szCs w:val="24"/>
        </w:rPr>
      </w:pPr>
      <w:proofErr w:type="spellStart"/>
      <w:r w:rsidRPr="00DE2122">
        <w:rPr>
          <w:rFonts w:asciiTheme="majorHAnsi" w:eastAsia="Times New Roman" w:hAnsiTheme="majorHAnsi"/>
          <w:color w:val="000000" w:themeColor="text1"/>
          <w:sz w:val="24"/>
          <w:szCs w:val="24"/>
        </w:rPr>
        <w:t>Tractorist-maşinist</w:t>
      </w:r>
      <w:proofErr w:type="spellEnd"/>
      <w:r w:rsidRPr="00DE2122">
        <w:rPr>
          <w:rFonts w:asciiTheme="majorHAnsi" w:eastAsia="Times New Roman" w:hAnsiTheme="majorHAnsi"/>
          <w:color w:val="000000" w:themeColor="text1"/>
          <w:sz w:val="24"/>
          <w:szCs w:val="24"/>
        </w:rPr>
        <w:t xml:space="preserve"> </w:t>
      </w:r>
      <w:proofErr w:type="spellStart"/>
      <w:r w:rsidRPr="00DE2122">
        <w:rPr>
          <w:rFonts w:asciiTheme="majorHAnsi" w:eastAsia="Times New Roman" w:hAnsiTheme="majorHAnsi"/>
          <w:color w:val="000000" w:themeColor="text1"/>
          <w:sz w:val="24"/>
          <w:szCs w:val="24"/>
        </w:rPr>
        <w:t>în</w:t>
      </w:r>
      <w:proofErr w:type="spellEnd"/>
      <w:r w:rsidRPr="00DE2122">
        <w:rPr>
          <w:rFonts w:asciiTheme="majorHAnsi" w:eastAsia="Times New Roman" w:hAnsiTheme="majorHAnsi"/>
          <w:color w:val="000000" w:themeColor="text1"/>
          <w:sz w:val="24"/>
          <w:szCs w:val="24"/>
        </w:rPr>
        <w:t xml:space="preserve"> </w:t>
      </w:r>
      <w:proofErr w:type="spellStart"/>
      <w:r w:rsidRPr="00DE2122">
        <w:rPr>
          <w:rFonts w:asciiTheme="majorHAnsi" w:eastAsia="Times New Roman" w:hAnsiTheme="majorHAnsi"/>
          <w:color w:val="000000" w:themeColor="text1"/>
          <w:sz w:val="24"/>
          <w:szCs w:val="24"/>
        </w:rPr>
        <w:t>producţia</w:t>
      </w:r>
      <w:proofErr w:type="spellEnd"/>
      <w:r w:rsidRPr="00DE2122">
        <w:rPr>
          <w:rFonts w:asciiTheme="majorHAnsi" w:eastAsia="Times New Roman" w:hAnsiTheme="majorHAnsi"/>
          <w:color w:val="000000" w:themeColor="text1"/>
          <w:sz w:val="24"/>
          <w:szCs w:val="24"/>
        </w:rPr>
        <w:t xml:space="preserve"> </w:t>
      </w:r>
      <w:proofErr w:type="spellStart"/>
      <w:proofErr w:type="gramStart"/>
      <w:r w:rsidRPr="00DE2122">
        <w:rPr>
          <w:rFonts w:asciiTheme="majorHAnsi" w:eastAsia="Times New Roman" w:hAnsiTheme="majorHAnsi"/>
          <w:color w:val="000000" w:themeColor="text1"/>
          <w:sz w:val="24"/>
          <w:szCs w:val="24"/>
        </w:rPr>
        <w:t>agricolă</w:t>
      </w:r>
      <w:proofErr w:type="spellEnd"/>
      <w:proofErr w:type="gramEnd"/>
      <w:r w:rsidR="00DE2122">
        <w:rPr>
          <w:rFonts w:asciiTheme="majorHAnsi" w:eastAsia="Times New Roman" w:hAnsiTheme="majorHAnsi"/>
          <w:color w:val="000000" w:themeColor="text1"/>
          <w:sz w:val="24"/>
          <w:szCs w:val="24"/>
        </w:rPr>
        <w:t>;</w:t>
      </w:r>
    </w:p>
    <w:p w:rsidR="00DE2122" w:rsidRPr="00DE2122" w:rsidRDefault="00D0632A" w:rsidP="00DE2122">
      <w:pPr>
        <w:pStyle w:val="a3"/>
        <w:rPr>
          <w:rFonts w:asciiTheme="majorHAnsi" w:hAnsiTheme="majorHAnsi"/>
          <w:sz w:val="24"/>
          <w:szCs w:val="24"/>
        </w:rPr>
      </w:pPr>
      <w:proofErr w:type="spellStart"/>
      <w:r w:rsidRPr="00DE2122">
        <w:rPr>
          <w:rFonts w:asciiTheme="majorHAnsi" w:hAnsiTheme="majorHAnsi"/>
          <w:sz w:val="24"/>
          <w:szCs w:val="24"/>
        </w:rPr>
        <w:t>Prelucrător</w:t>
      </w:r>
      <w:proofErr w:type="spellEnd"/>
      <w:r w:rsidRPr="00DE2122">
        <w:rPr>
          <w:rFonts w:asciiTheme="majorHAnsi" w:hAnsiTheme="majorHAnsi"/>
          <w:sz w:val="24"/>
          <w:szCs w:val="24"/>
        </w:rPr>
        <w:t xml:space="preserve"> </w:t>
      </w:r>
      <w:proofErr w:type="spellStart"/>
      <w:r w:rsidRPr="00DE2122">
        <w:rPr>
          <w:rFonts w:asciiTheme="majorHAnsi" w:hAnsiTheme="majorHAnsi"/>
          <w:sz w:val="24"/>
          <w:szCs w:val="24"/>
        </w:rPr>
        <w:t>mezeluri</w:t>
      </w:r>
      <w:proofErr w:type="spellEnd"/>
      <w:r w:rsidR="00DE2122">
        <w:rPr>
          <w:rFonts w:asciiTheme="majorHAnsi" w:hAnsiTheme="majorHAnsi"/>
          <w:sz w:val="24"/>
          <w:szCs w:val="24"/>
        </w:rPr>
        <w:t>;</w:t>
      </w:r>
      <w:r w:rsidRPr="00DE2122">
        <w:rPr>
          <w:rFonts w:asciiTheme="majorHAnsi" w:hAnsiTheme="majorHAnsi"/>
          <w:sz w:val="24"/>
          <w:szCs w:val="24"/>
        </w:rPr>
        <w:t xml:space="preserve"> </w:t>
      </w:r>
    </w:p>
    <w:p w:rsidR="00D0632A" w:rsidRPr="00DE2122" w:rsidRDefault="00D0632A" w:rsidP="00DE2122">
      <w:pPr>
        <w:pStyle w:val="a3"/>
        <w:rPr>
          <w:rFonts w:asciiTheme="majorHAnsi" w:hAnsiTheme="majorHAnsi"/>
          <w:color w:val="000000"/>
          <w:sz w:val="24"/>
          <w:szCs w:val="24"/>
        </w:rPr>
      </w:pPr>
      <w:proofErr w:type="spellStart"/>
      <w:r w:rsidRPr="00DE2122">
        <w:rPr>
          <w:rFonts w:asciiTheme="majorHAnsi" w:eastAsia="Times New Roman" w:hAnsiTheme="majorHAnsi"/>
          <w:color w:val="000000" w:themeColor="text1"/>
          <w:sz w:val="24"/>
          <w:szCs w:val="24"/>
        </w:rPr>
        <w:t>Controlor</w:t>
      </w:r>
      <w:proofErr w:type="spellEnd"/>
      <w:r w:rsidRPr="00DE2122">
        <w:rPr>
          <w:rFonts w:asciiTheme="majorHAnsi" w:eastAsia="Times New Roman" w:hAnsiTheme="majorHAnsi"/>
          <w:color w:val="000000" w:themeColor="text1"/>
          <w:sz w:val="24"/>
          <w:szCs w:val="24"/>
        </w:rPr>
        <w:t xml:space="preserve"> </w:t>
      </w:r>
      <w:proofErr w:type="spellStart"/>
      <w:r w:rsidRPr="00DE2122">
        <w:rPr>
          <w:rFonts w:asciiTheme="majorHAnsi" w:eastAsia="Times New Roman" w:hAnsiTheme="majorHAnsi"/>
          <w:color w:val="000000" w:themeColor="text1"/>
          <w:sz w:val="24"/>
          <w:szCs w:val="24"/>
        </w:rPr>
        <w:t>produse</w:t>
      </w:r>
      <w:proofErr w:type="spellEnd"/>
      <w:r w:rsidRPr="00DE2122">
        <w:rPr>
          <w:rFonts w:asciiTheme="majorHAnsi" w:eastAsia="Times New Roman" w:hAnsiTheme="majorHAnsi"/>
          <w:color w:val="000000" w:themeColor="text1"/>
          <w:sz w:val="24"/>
          <w:szCs w:val="24"/>
        </w:rPr>
        <w:t xml:space="preserve"> </w:t>
      </w:r>
      <w:proofErr w:type="spellStart"/>
      <w:r w:rsidRPr="00DE2122">
        <w:rPr>
          <w:rFonts w:asciiTheme="majorHAnsi" w:eastAsia="Times New Roman" w:hAnsiTheme="majorHAnsi"/>
          <w:color w:val="000000" w:themeColor="text1"/>
          <w:sz w:val="24"/>
          <w:szCs w:val="24"/>
        </w:rPr>
        <w:t>alimentare</w:t>
      </w:r>
      <w:proofErr w:type="spellEnd"/>
      <w:proofErr w:type="gramStart"/>
      <w:r w:rsidR="00DE2122">
        <w:rPr>
          <w:rFonts w:asciiTheme="majorHAnsi" w:eastAsia="Times New Roman" w:hAnsiTheme="majorHAnsi"/>
          <w:color w:val="000000" w:themeColor="text1"/>
          <w:sz w:val="24"/>
          <w:szCs w:val="24"/>
        </w:rPr>
        <w:t>;</w:t>
      </w:r>
      <w:r w:rsidRPr="00DE2122">
        <w:rPr>
          <w:rFonts w:asciiTheme="majorHAnsi" w:eastAsia="Times New Roman" w:hAnsiTheme="majorHAnsi"/>
          <w:color w:val="000000" w:themeColor="text1"/>
          <w:sz w:val="24"/>
          <w:szCs w:val="24"/>
        </w:rPr>
        <w:t>.</w:t>
      </w:r>
      <w:proofErr w:type="gramEnd"/>
      <w:r w:rsidRPr="00DE2122">
        <w:rPr>
          <w:rFonts w:asciiTheme="majorHAnsi" w:eastAsia="Times New Roman" w:hAnsiTheme="majorHAnsi"/>
          <w:color w:val="000000" w:themeColor="text1"/>
          <w:sz w:val="24"/>
          <w:szCs w:val="24"/>
        </w:rPr>
        <w:t xml:space="preserve"> </w:t>
      </w:r>
    </w:p>
    <w:p w:rsidR="00DE2122" w:rsidRPr="00DE2122" w:rsidRDefault="00D0632A" w:rsidP="00DE2122">
      <w:pPr>
        <w:pStyle w:val="a3"/>
        <w:rPr>
          <w:rFonts w:asciiTheme="majorHAnsi" w:hAnsiTheme="majorHAnsi"/>
          <w:sz w:val="24"/>
          <w:szCs w:val="24"/>
        </w:rPr>
      </w:pPr>
      <w:proofErr w:type="spellStart"/>
      <w:r w:rsidRPr="00DE2122">
        <w:rPr>
          <w:rFonts w:asciiTheme="majorHAnsi" w:hAnsiTheme="majorHAnsi"/>
          <w:sz w:val="24"/>
          <w:szCs w:val="24"/>
        </w:rPr>
        <w:t>Apicultor</w:t>
      </w:r>
      <w:proofErr w:type="spellEnd"/>
      <w:r w:rsidR="00DE2122">
        <w:rPr>
          <w:rFonts w:asciiTheme="majorHAnsi" w:hAnsiTheme="majorHAnsi"/>
          <w:sz w:val="24"/>
          <w:szCs w:val="24"/>
        </w:rPr>
        <w:t>;</w:t>
      </w:r>
    </w:p>
    <w:p w:rsidR="00DE2122" w:rsidRPr="00DE2122" w:rsidRDefault="00D0632A" w:rsidP="00DE2122">
      <w:pPr>
        <w:pStyle w:val="a3"/>
        <w:rPr>
          <w:rFonts w:asciiTheme="majorHAnsi" w:hAnsiTheme="majorHAnsi"/>
          <w:color w:val="000000" w:themeColor="text1"/>
          <w:sz w:val="24"/>
          <w:szCs w:val="24"/>
        </w:rPr>
      </w:pPr>
      <w:proofErr w:type="spellStart"/>
      <w:r w:rsidRPr="00DE2122">
        <w:rPr>
          <w:rFonts w:asciiTheme="majorHAnsi" w:hAnsiTheme="majorHAnsi"/>
          <w:color w:val="000000" w:themeColor="text1"/>
          <w:sz w:val="24"/>
          <w:szCs w:val="24"/>
        </w:rPr>
        <w:t>Maşinist</w:t>
      </w:r>
      <w:proofErr w:type="spellEnd"/>
      <w:r w:rsidRPr="00DE2122">
        <w:rPr>
          <w:rFonts w:asciiTheme="majorHAnsi" w:hAnsiTheme="majorHAnsi"/>
          <w:color w:val="000000" w:themeColor="text1"/>
          <w:sz w:val="24"/>
          <w:szCs w:val="24"/>
        </w:rPr>
        <w:t xml:space="preserve"> la </w:t>
      </w:r>
      <w:proofErr w:type="spellStart"/>
      <w:r w:rsidRPr="00DE2122">
        <w:rPr>
          <w:rFonts w:asciiTheme="majorHAnsi" w:hAnsiTheme="majorHAnsi"/>
          <w:color w:val="000000" w:themeColor="text1"/>
          <w:sz w:val="24"/>
          <w:szCs w:val="24"/>
        </w:rPr>
        <w:t>automacara</w:t>
      </w:r>
      <w:proofErr w:type="spellEnd"/>
      <w:r w:rsidR="00DE2122">
        <w:rPr>
          <w:rFonts w:asciiTheme="majorHAnsi" w:hAnsiTheme="majorHAnsi"/>
          <w:color w:val="000000" w:themeColor="text1"/>
          <w:sz w:val="24"/>
          <w:szCs w:val="24"/>
        </w:rPr>
        <w:t>;</w:t>
      </w:r>
    </w:p>
    <w:p w:rsidR="00DE2122" w:rsidRPr="00DE2122" w:rsidRDefault="00D0632A" w:rsidP="00DE2122">
      <w:pPr>
        <w:pStyle w:val="a3"/>
        <w:rPr>
          <w:rFonts w:asciiTheme="majorHAnsi" w:hAnsiTheme="majorHAnsi"/>
          <w:color w:val="000000" w:themeColor="text1"/>
          <w:sz w:val="24"/>
          <w:szCs w:val="24"/>
        </w:rPr>
      </w:pPr>
      <w:proofErr w:type="spellStart"/>
      <w:r w:rsidRPr="00DE2122">
        <w:rPr>
          <w:rFonts w:asciiTheme="majorHAnsi" w:hAnsiTheme="majorHAnsi"/>
          <w:color w:val="000000" w:themeColor="text1"/>
          <w:sz w:val="24"/>
          <w:szCs w:val="24"/>
        </w:rPr>
        <w:lastRenderedPageBreak/>
        <w:t>Tîmplar</w:t>
      </w:r>
      <w:proofErr w:type="spellEnd"/>
      <w:r w:rsidRPr="00DE2122">
        <w:rPr>
          <w:rFonts w:asciiTheme="majorHAnsi" w:hAnsiTheme="majorHAnsi"/>
          <w:color w:val="000000" w:themeColor="text1"/>
          <w:sz w:val="24"/>
          <w:szCs w:val="24"/>
        </w:rPr>
        <w:t xml:space="preserve"> </w:t>
      </w:r>
      <w:proofErr w:type="spellStart"/>
      <w:r w:rsidRPr="00DE2122">
        <w:rPr>
          <w:rFonts w:asciiTheme="majorHAnsi" w:hAnsiTheme="majorHAnsi"/>
          <w:color w:val="000000" w:themeColor="text1"/>
          <w:sz w:val="24"/>
          <w:szCs w:val="24"/>
        </w:rPr>
        <w:t>în</w:t>
      </w:r>
      <w:proofErr w:type="spellEnd"/>
      <w:r w:rsidRPr="00DE2122">
        <w:rPr>
          <w:rFonts w:asciiTheme="majorHAnsi" w:hAnsiTheme="majorHAnsi"/>
          <w:color w:val="000000" w:themeColor="text1"/>
          <w:sz w:val="24"/>
          <w:szCs w:val="24"/>
        </w:rPr>
        <w:t xml:space="preserve"> </w:t>
      </w:r>
      <w:proofErr w:type="spellStart"/>
      <w:r w:rsidRPr="00DE2122">
        <w:rPr>
          <w:rFonts w:asciiTheme="majorHAnsi" w:hAnsiTheme="majorHAnsi"/>
          <w:color w:val="000000" w:themeColor="text1"/>
          <w:sz w:val="24"/>
          <w:szCs w:val="24"/>
        </w:rPr>
        <w:t>construcţii</w:t>
      </w:r>
      <w:proofErr w:type="spellEnd"/>
      <w:r w:rsidR="00DE2122">
        <w:rPr>
          <w:rFonts w:asciiTheme="majorHAnsi" w:hAnsiTheme="majorHAnsi"/>
          <w:color w:val="000000" w:themeColor="text1"/>
          <w:sz w:val="24"/>
          <w:szCs w:val="24"/>
        </w:rPr>
        <w:t>;</w:t>
      </w:r>
    </w:p>
    <w:p w:rsidR="00DE2122" w:rsidRPr="00DE2122" w:rsidRDefault="00D0632A" w:rsidP="00DE2122">
      <w:pPr>
        <w:pStyle w:val="a3"/>
        <w:rPr>
          <w:rFonts w:asciiTheme="majorHAnsi" w:hAnsiTheme="majorHAnsi"/>
          <w:color w:val="000000" w:themeColor="text1"/>
          <w:sz w:val="24"/>
          <w:szCs w:val="24"/>
        </w:rPr>
      </w:pPr>
      <w:proofErr w:type="spellStart"/>
      <w:r w:rsidRPr="00DE2122">
        <w:rPr>
          <w:rFonts w:asciiTheme="majorHAnsi" w:hAnsiTheme="majorHAnsi"/>
          <w:color w:val="000000" w:themeColor="text1"/>
          <w:sz w:val="24"/>
          <w:szCs w:val="24"/>
        </w:rPr>
        <w:t>Învelitor</w:t>
      </w:r>
      <w:proofErr w:type="spellEnd"/>
      <w:r w:rsidRPr="00DE2122">
        <w:rPr>
          <w:rFonts w:asciiTheme="majorHAnsi" w:hAnsiTheme="majorHAnsi"/>
          <w:color w:val="000000" w:themeColor="text1"/>
          <w:sz w:val="24"/>
          <w:szCs w:val="24"/>
        </w:rPr>
        <w:t xml:space="preserve"> cu </w:t>
      </w:r>
      <w:proofErr w:type="spellStart"/>
      <w:r w:rsidRPr="00DE2122">
        <w:rPr>
          <w:rFonts w:asciiTheme="majorHAnsi" w:hAnsiTheme="majorHAnsi"/>
          <w:color w:val="000000" w:themeColor="text1"/>
          <w:sz w:val="24"/>
          <w:szCs w:val="24"/>
        </w:rPr>
        <w:t>materiale</w:t>
      </w:r>
      <w:proofErr w:type="spellEnd"/>
      <w:r w:rsidRPr="00DE2122">
        <w:rPr>
          <w:rFonts w:asciiTheme="majorHAnsi" w:hAnsiTheme="majorHAnsi"/>
          <w:color w:val="000000" w:themeColor="text1"/>
          <w:sz w:val="24"/>
          <w:szCs w:val="24"/>
        </w:rPr>
        <w:t xml:space="preserve"> </w:t>
      </w:r>
      <w:proofErr w:type="spellStart"/>
      <w:r w:rsidRPr="00DE2122">
        <w:rPr>
          <w:rFonts w:asciiTheme="majorHAnsi" w:hAnsiTheme="majorHAnsi"/>
          <w:color w:val="000000" w:themeColor="text1"/>
          <w:sz w:val="24"/>
          <w:szCs w:val="24"/>
        </w:rPr>
        <w:t>în</w:t>
      </w:r>
      <w:proofErr w:type="spellEnd"/>
      <w:r w:rsidRPr="00DE2122">
        <w:rPr>
          <w:rFonts w:asciiTheme="majorHAnsi" w:hAnsiTheme="majorHAnsi"/>
          <w:color w:val="000000" w:themeColor="text1"/>
          <w:sz w:val="24"/>
          <w:szCs w:val="24"/>
        </w:rPr>
        <w:t xml:space="preserve"> </w:t>
      </w:r>
      <w:proofErr w:type="spellStart"/>
      <w:r w:rsidRPr="00DE2122">
        <w:rPr>
          <w:rFonts w:asciiTheme="majorHAnsi" w:hAnsiTheme="majorHAnsi"/>
          <w:color w:val="000000" w:themeColor="text1"/>
          <w:sz w:val="24"/>
          <w:szCs w:val="24"/>
        </w:rPr>
        <w:t>rulou</w:t>
      </w:r>
      <w:proofErr w:type="spellEnd"/>
      <w:r w:rsidRPr="00DE2122">
        <w:rPr>
          <w:rFonts w:asciiTheme="majorHAnsi" w:hAnsiTheme="majorHAnsi"/>
          <w:color w:val="000000" w:themeColor="text1"/>
          <w:sz w:val="24"/>
          <w:szCs w:val="24"/>
        </w:rPr>
        <w:t xml:space="preserve"> </w:t>
      </w:r>
      <w:proofErr w:type="spellStart"/>
      <w:r w:rsidRPr="00DE2122">
        <w:rPr>
          <w:rFonts w:asciiTheme="majorHAnsi" w:hAnsiTheme="majorHAnsi"/>
          <w:color w:val="000000" w:themeColor="text1"/>
          <w:sz w:val="24"/>
          <w:szCs w:val="24"/>
        </w:rPr>
        <w:t>sau</w:t>
      </w:r>
      <w:proofErr w:type="spellEnd"/>
      <w:r w:rsidRPr="00DE2122">
        <w:rPr>
          <w:rFonts w:asciiTheme="majorHAnsi" w:hAnsiTheme="majorHAnsi"/>
          <w:color w:val="000000" w:themeColor="text1"/>
          <w:sz w:val="24"/>
          <w:szCs w:val="24"/>
        </w:rPr>
        <w:t xml:space="preserve"> </w:t>
      </w:r>
      <w:proofErr w:type="spellStart"/>
      <w:r w:rsidRPr="00DE2122">
        <w:rPr>
          <w:rFonts w:asciiTheme="majorHAnsi" w:hAnsiTheme="majorHAnsi"/>
          <w:color w:val="000000" w:themeColor="text1"/>
          <w:sz w:val="24"/>
          <w:szCs w:val="24"/>
        </w:rPr>
        <w:t>în</w:t>
      </w:r>
      <w:proofErr w:type="spellEnd"/>
      <w:r w:rsidRPr="00DE2122">
        <w:rPr>
          <w:rFonts w:asciiTheme="majorHAnsi" w:hAnsiTheme="majorHAnsi"/>
          <w:color w:val="000000" w:themeColor="text1"/>
          <w:sz w:val="24"/>
          <w:szCs w:val="24"/>
        </w:rPr>
        <w:t xml:space="preserve"> </w:t>
      </w:r>
      <w:proofErr w:type="spellStart"/>
      <w:r w:rsidRPr="00DE2122">
        <w:rPr>
          <w:rFonts w:asciiTheme="majorHAnsi" w:hAnsiTheme="majorHAnsi"/>
          <w:color w:val="000000" w:themeColor="text1"/>
          <w:sz w:val="24"/>
          <w:szCs w:val="24"/>
        </w:rPr>
        <w:t>foi</w:t>
      </w:r>
      <w:proofErr w:type="spellEnd"/>
      <w:r w:rsidR="00DE2122">
        <w:rPr>
          <w:rFonts w:asciiTheme="majorHAnsi" w:hAnsiTheme="majorHAnsi"/>
          <w:color w:val="000000" w:themeColor="text1"/>
          <w:sz w:val="24"/>
          <w:szCs w:val="24"/>
        </w:rPr>
        <w:t>;</w:t>
      </w:r>
      <w:r w:rsidR="00DE2122" w:rsidRPr="00DE2122">
        <w:rPr>
          <w:rFonts w:asciiTheme="majorHAnsi" w:hAnsiTheme="majorHAnsi"/>
          <w:color w:val="000000" w:themeColor="text1"/>
          <w:sz w:val="24"/>
          <w:szCs w:val="24"/>
        </w:rPr>
        <w:t xml:space="preserve"> </w:t>
      </w:r>
    </w:p>
    <w:p w:rsidR="00D0632A" w:rsidRPr="00DE2122" w:rsidRDefault="00D0632A" w:rsidP="00DE2122">
      <w:pPr>
        <w:pStyle w:val="a3"/>
        <w:rPr>
          <w:rFonts w:asciiTheme="majorHAnsi" w:eastAsia="Times New Roman" w:hAnsiTheme="majorHAnsi"/>
          <w:iCs/>
          <w:sz w:val="24"/>
          <w:szCs w:val="24"/>
        </w:rPr>
      </w:pPr>
      <w:proofErr w:type="spellStart"/>
      <w:r w:rsidRPr="00DE2122">
        <w:rPr>
          <w:rFonts w:asciiTheme="majorHAnsi" w:hAnsiTheme="majorHAnsi"/>
          <w:color w:val="000000" w:themeColor="text1"/>
          <w:sz w:val="24"/>
          <w:szCs w:val="24"/>
        </w:rPr>
        <w:t>Asfaltobetonist</w:t>
      </w:r>
      <w:proofErr w:type="spellEnd"/>
      <w:r w:rsidR="00DE2122">
        <w:rPr>
          <w:rFonts w:asciiTheme="majorHAnsi" w:hAnsiTheme="majorHAnsi"/>
          <w:color w:val="000000" w:themeColor="text1"/>
          <w:sz w:val="24"/>
          <w:szCs w:val="24"/>
        </w:rPr>
        <w:t>;</w:t>
      </w:r>
    </w:p>
    <w:p w:rsidR="00DE2122" w:rsidRDefault="00D0632A" w:rsidP="00DE2122">
      <w:pPr>
        <w:pStyle w:val="a3"/>
        <w:rPr>
          <w:rFonts w:asciiTheme="majorHAnsi" w:hAnsiTheme="majorHAnsi"/>
          <w:color w:val="000000" w:themeColor="text1"/>
          <w:sz w:val="24"/>
          <w:szCs w:val="24"/>
        </w:rPr>
      </w:pPr>
      <w:proofErr w:type="spellStart"/>
      <w:r w:rsidRPr="00DE2122">
        <w:rPr>
          <w:rFonts w:asciiTheme="majorHAnsi" w:hAnsiTheme="majorHAnsi"/>
          <w:color w:val="000000" w:themeColor="text1"/>
          <w:sz w:val="24"/>
          <w:szCs w:val="24"/>
        </w:rPr>
        <w:t>Placator</w:t>
      </w:r>
      <w:proofErr w:type="spellEnd"/>
      <w:r w:rsidRPr="00DE2122">
        <w:rPr>
          <w:rFonts w:asciiTheme="majorHAnsi" w:hAnsiTheme="majorHAnsi"/>
          <w:color w:val="000000" w:themeColor="text1"/>
          <w:sz w:val="24"/>
          <w:szCs w:val="24"/>
        </w:rPr>
        <w:t xml:space="preserve"> cu </w:t>
      </w:r>
      <w:proofErr w:type="spellStart"/>
      <w:r w:rsidRPr="00DE2122">
        <w:rPr>
          <w:rFonts w:asciiTheme="majorHAnsi" w:hAnsiTheme="majorHAnsi"/>
          <w:color w:val="000000" w:themeColor="text1"/>
          <w:sz w:val="24"/>
          <w:szCs w:val="24"/>
        </w:rPr>
        <w:t>plăci</w:t>
      </w:r>
      <w:proofErr w:type="spellEnd"/>
      <w:r w:rsidR="00DE2122">
        <w:rPr>
          <w:rFonts w:asciiTheme="majorHAnsi" w:hAnsiTheme="majorHAnsi"/>
          <w:color w:val="000000" w:themeColor="text1"/>
          <w:sz w:val="24"/>
          <w:szCs w:val="24"/>
        </w:rPr>
        <w:t>;</w:t>
      </w:r>
    </w:p>
    <w:p w:rsidR="00D0632A" w:rsidRDefault="00DE2122" w:rsidP="00DE2122">
      <w:pPr>
        <w:pStyle w:val="a3"/>
        <w:spacing w:before="240"/>
        <w:rPr>
          <w:rFonts w:asciiTheme="majorHAnsi" w:hAnsiTheme="majorHAnsi"/>
          <w:sz w:val="24"/>
          <w:szCs w:val="24"/>
          <w:lang w:val="ro-MO"/>
        </w:rPr>
      </w:pPr>
      <w:r w:rsidRPr="00DE2122">
        <w:rPr>
          <w:rFonts w:asciiTheme="majorHAnsi" w:hAnsiTheme="majorHAnsi"/>
          <w:bCs/>
          <w:iCs/>
          <w:sz w:val="24"/>
          <w:szCs w:val="24"/>
          <w:lang w:val="ro-RO"/>
        </w:rPr>
        <w:t xml:space="preserve">20 Participare la elaborarea manualului </w:t>
      </w:r>
      <w:r>
        <w:rPr>
          <w:rFonts w:asciiTheme="majorHAnsi" w:hAnsiTheme="majorHAnsi"/>
          <w:bCs/>
          <w:iCs/>
          <w:sz w:val="24"/>
          <w:szCs w:val="24"/>
          <w:lang w:val="ro-RO"/>
        </w:rPr>
        <w:t>”</w:t>
      </w:r>
      <w:r w:rsidR="00D0632A" w:rsidRPr="00160A62">
        <w:rPr>
          <w:rFonts w:asciiTheme="majorHAnsi" w:hAnsiTheme="majorHAnsi"/>
          <w:sz w:val="24"/>
          <w:szCs w:val="24"/>
          <w:lang w:val="ro-MO"/>
        </w:rPr>
        <w:t>Materiale de învățare pentru instructorii-formatori din întreprindere</w:t>
      </w:r>
      <w:r>
        <w:rPr>
          <w:rFonts w:asciiTheme="majorHAnsi" w:hAnsiTheme="majorHAnsi"/>
          <w:sz w:val="24"/>
          <w:szCs w:val="24"/>
          <w:lang w:val="ro-MO"/>
        </w:rPr>
        <w:t>”</w:t>
      </w:r>
    </w:p>
    <w:p w:rsidR="0078596D" w:rsidRDefault="00341651" w:rsidP="0078596D">
      <w:pPr>
        <w:pStyle w:val="a3"/>
        <w:keepNext/>
        <w:spacing w:before="240"/>
      </w:pPr>
      <w:r w:rsidRPr="00341651">
        <w:rPr>
          <w:rFonts w:asciiTheme="majorHAnsi" w:hAnsiTheme="majorHAnsi"/>
          <w:noProof/>
          <w:sz w:val="24"/>
          <w:szCs w:val="24"/>
          <w:lang w:val="ru-RU" w:eastAsia="ru-RU"/>
        </w:rPr>
        <w:drawing>
          <wp:inline distT="0" distB="0" distL="0" distR="0">
            <wp:extent cx="3600000" cy="1867632"/>
            <wp:effectExtent l="19050" t="0" r="450" b="0"/>
            <wp:docPr id="11" name="Рисунок 4" descr="C:\Users\HUTU_N\Desktop\invent.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HUTU_N\Desktop\invent.tif"/>
                    <pic:cNvPicPr>
                      <a:picLocks noChangeAspect="1" noChangeArrowheads="1"/>
                    </pic:cNvPicPr>
                  </pic:nvPicPr>
                  <pic:blipFill>
                    <a:blip r:embed="rId26" cstate="print"/>
                    <a:srcRect/>
                    <a:stretch>
                      <a:fillRect/>
                    </a:stretch>
                  </pic:blipFill>
                  <pic:spPr bwMode="auto">
                    <a:xfrm rot="10800000">
                      <a:off x="0" y="0"/>
                      <a:ext cx="3600000" cy="1867632"/>
                    </a:xfrm>
                    <a:prstGeom prst="rect">
                      <a:avLst/>
                    </a:prstGeom>
                    <a:noFill/>
                    <a:ln w="9525">
                      <a:noFill/>
                      <a:miter lim="800000"/>
                      <a:headEnd/>
                      <a:tailEnd/>
                    </a:ln>
                  </pic:spPr>
                </pic:pic>
              </a:graphicData>
            </a:graphic>
          </wp:inline>
        </w:drawing>
      </w:r>
    </w:p>
    <w:p w:rsidR="00613863" w:rsidRPr="00B43856" w:rsidRDefault="0078596D" w:rsidP="0078596D">
      <w:pPr>
        <w:pStyle w:val="a8"/>
        <w:rPr>
          <w:rFonts w:asciiTheme="majorHAnsi" w:hAnsiTheme="majorHAnsi"/>
          <w:sz w:val="20"/>
          <w:szCs w:val="20"/>
          <w:lang w:val="ro-MO"/>
        </w:rPr>
      </w:pPr>
      <w:proofErr w:type="spellStart"/>
      <w:r w:rsidRPr="00B43856">
        <w:rPr>
          <w:sz w:val="20"/>
          <w:szCs w:val="20"/>
          <w:lang w:val="en-US"/>
        </w:rPr>
        <w:t>Grupul</w:t>
      </w:r>
      <w:proofErr w:type="spellEnd"/>
      <w:r w:rsidRPr="00B43856">
        <w:rPr>
          <w:sz w:val="20"/>
          <w:szCs w:val="20"/>
          <w:lang w:val="en-US"/>
        </w:rPr>
        <w:t xml:space="preserve"> de </w:t>
      </w:r>
      <w:proofErr w:type="spellStart"/>
      <w:r w:rsidRPr="00B43856">
        <w:rPr>
          <w:sz w:val="20"/>
          <w:szCs w:val="20"/>
          <w:lang w:val="en-US"/>
        </w:rPr>
        <w:t>lucru</w:t>
      </w:r>
      <w:proofErr w:type="spellEnd"/>
      <w:r w:rsidRPr="00B43856">
        <w:rPr>
          <w:sz w:val="20"/>
          <w:szCs w:val="20"/>
          <w:lang w:val="en-US"/>
        </w:rPr>
        <w:t xml:space="preserve"> </w:t>
      </w:r>
      <w:r w:rsidR="00B43856" w:rsidRPr="00B43856">
        <w:rPr>
          <w:sz w:val="20"/>
          <w:szCs w:val="20"/>
          <w:lang w:val="en-US"/>
        </w:rPr>
        <w:t xml:space="preserve">Invent Moldova </w:t>
      </w:r>
      <w:proofErr w:type="spellStart"/>
      <w:r w:rsidRPr="00B43856">
        <w:rPr>
          <w:sz w:val="20"/>
          <w:szCs w:val="20"/>
          <w:lang w:val="en-US"/>
        </w:rPr>
        <w:t>pentru</w:t>
      </w:r>
      <w:proofErr w:type="spellEnd"/>
      <w:r w:rsidRPr="00B43856">
        <w:rPr>
          <w:sz w:val="20"/>
          <w:szCs w:val="20"/>
          <w:lang w:val="en-US"/>
        </w:rPr>
        <w:t xml:space="preserve"> </w:t>
      </w:r>
      <w:proofErr w:type="spellStart"/>
      <w:r w:rsidRPr="00B43856">
        <w:rPr>
          <w:sz w:val="20"/>
          <w:szCs w:val="20"/>
          <w:lang w:val="en-US"/>
        </w:rPr>
        <w:t>elaborarea</w:t>
      </w:r>
      <w:proofErr w:type="spellEnd"/>
      <w:r w:rsidRPr="00B43856">
        <w:rPr>
          <w:sz w:val="20"/>
          <w:szCs w:val="20"/>
          <w:lang w:val="en-US"/>
        </w:rPr>
        <w:t xml:space="preserve"> </w:t>
      </w:r>
      <w:proofErr w:type="gramStart"/>
      <w:r w:rsidRPr="00B43856">
        <w:rPr>
          <w:rFonts w:asciiTheme="majorHAnsi" w:hAnsiTheme="majorHAnsi"/>
          <w:iCs/>
          <w:sz w:val="20"/>
          <w:szCs w:val="20"/>
          <w:lang w:val="ro-RO"/>
        </w:rPr>
        <w:t>manualului ”</w:t>
      </w:r>
      <w:proofErr w:type="gramEnd"/>
      <w:r w:rsidRPr="00B43856">
        <w:rPr>
          <w:rFonts w:asciiTheme="majorHAnsi" w:hAnsiTheme="majorHAnsi"/>
          <w:sz w:val="20"/>
          <w:szCs w:val="20"/>
          <w:lang w:val="ro-MO"/>
        </w:rPr>
        <w:t xml:space="preserve">Materiale de învățare pentru instructorii-formatori din întreprindere” </w:t>
      </w:r>
      <w:r w:rsidR="00B43856" w:rsidRPr="00B43856">
        <w:rPr>
          <w:rFonts w:asciiTheme="majorHAnsi" w:hAnsiTheme="majorHAnsi"/>
          <w:sz w:val="20"/>
          <w:szCs w:val="20"/>
          <w:lang w:val="ro-MO"/>
        </w:rPr>
        <w:t xml:space="preserve">(Magdeburg, Germania) </w:t>
      </w:r>
    </w:p>
    <w:p w:rsidR="00173C08" w:rsidRDefault="00D0632A" w:rsidP="00D0632A">
      <w:pPr>
        <w:pStyle w:val="a3"/>
        <w:spacing w:line="276" w:lineRule="auto"/>
        <w:ind w:left="284" w:right="141"/>
        <w:jc w:val="both"/>
        <w:rPr>
          <w:rFonts w:asciiTheme="minorHAnsi" w:hAnsiTheme="minorHAnsi"/>
          <w:sz w:val="24"/>
          <w:szCs w:val="24"/>
          <w:lang w:val="ro-RO"/>
        </w:rPr>
      </w:pPr>
      <w:r>
        <w:rPr>
          <w:rFonts w:asciiTheme="minorHAnsi" w:hAnsiTheme="minorHAnsi"/>
          <w:sz w:val="24"/>
          <w:szCs w:val="24"/>
          <w:lang w:val="ro-RO"/>
        </w:rPr>
        <w:t>2</w:t>
      </w:r>
      <w:r w:rsidR="00DE2122">
        <w:rPr>
          <w:rFonts w:asciiTheme="minorHAnsi" w:hAnsiTheme="minorHAnsi"/>
          <w:sz w:val="24"/>
          <w:szCs w:val="24"/>
          <w:lang w:val="ro-RO"/>
        </w:rPr>
        <w:t>1</w:t>
      </w:r>
      <w:r>
        <w:rPr>
          <w:rFonts w:asciiTheme="minorHAnsi" w:hAnsiTheme="minorHAnsi"/>
          <w:sz w:val="24"/>
          <w:szCs w:val="24"/>
          <w:lang w:val="ro-RO"/>
        </w:rPr>
        <w:t xml:space="preserve">. </w:t>
      </w:r>
      <w:r w:rsidR="00173C08">
        <w:rPr>
          <w:rFonts w:asciiTheme="minorHAnsi" w:hAnsiTheme="minorHAnsi"/>
          <w:sz w:val="24"/>
          <w:szCs w:val="24"/>
          <w:lang w:val="ro-RO"/>
        </w:rPr>
        <w:t>Participări la următoarele simpozioane internaţionale, seminare, mese rotunde etc.:</w:t>
      </w:r>
    </w:p>
    <w:p w:rsidR="00173C08" w:rsidRDefault="00173C08" w:rsidP="00173C08">
      <w:pPr>
        <w:pStyle w:val="a3"/>
        <w:tabs>
          <w:tab w:val="left" w:pos="0"/>
        </w:tabs>
        <w:spacing w:line="276" w:lineRule="auto"/>
        <w:ind w:right="141"/>
        <w:jc w:val="both"/>
        <w:rPr>
          <w:rFonts w:asciiTheme="minorHAnsi" w:hAnsiTheme="minorHAnsi"/>
          <w:b/>
          <w:sz w:val="24"/>
          <w:szCs w:val="24"/>
          <w:lang w:val="ro-RO"/>
        </w:rPr>
      </w:pPr>
    </w:p>
    <w:p w:rsidR="00173C08" w:rsidRDefault="00173C08" w:rsidP="00173C08">
      <w:pPr>
        <w:pStyle w:val="a3"/>
        <w:tabs>
          <w:tab w:val="left" w:pos="0"/>
        </w:tabs>
        <w:spacing w:line="276" w:lineRule="auto"/>
        <w:ind w:right="141"/>
        <w:jc w:val="both"/>
        <w:rPr>
          <w:rFonts w:asciiTheme="minorHAnsi" w:hAnsiTheme="minorHAnsi"/>
          <w:sz w:val="24"/>
          <w:szCs w:val="24"/>
          <w:lang w:val="ro-RO"/>
        </w:rPr>
      </w:pPr>
      <w:r>
        <w:rPr>
          <w:rFonts w:asciiTheme="minorHAnsi" w:hAnsiTheme="minorHAnsi"/>
          <w:b/>
          <w:sz w:val="24"/>
          <w:szCs w:val="24"/>
          <w:lang w:val="ro-RO"/>
        </w:rPr>
        <w:t>Anul 2010 – 3</w:t>
      </w:r>
      <w:r>
        <w:rPr>
          <w:rFonts w:asciiTheme="minorHAnsi" w:hAnsiTheme="minorHAnsi"/>
          <w:sz w:val="24"/>
          <w:szCs w:val="24"/>
          <w:lang w:val="ro-RO"/>
        </w:rPr>
        <w:t xml:space="preserve"> (Masa rotundă “Consolidarea şi dezvoltarea parteneriatului strategic în domeniul învăţămîntului profesional în domeniul agriculturii şi industriei alimentare”, organizată de Comitetul Sectorial din domeniul agriculturii în parteneriat cu Centrul, la care au participat experţi VET, Ministerul Educaţiei, conducerea IŞE, Ministerul Agriculturii şi Industriei Alimentare, ANOFM, sindicatele de ramură, directorii instituţiilor de învăţămînt profesional din domeniu, Camera de Comerţ şi Industrie, 9 iulie 2010. Atelierul de lucru “Cadrul European şi Naţional al calificărilor”, decembrie 2010. Simpozionul internaţional, organizator UNESCO-UNEVOC, Bonn, Germania, noiembrie 2010).</w:t>
      </w:r>
    </w:p>
    <w:p w:rsidR="00173C08" w:rsidRDefault="00173C08" w:rsidP="00173C08">
      <w:pPr>
        <w:pStyle w:val="a5"/>
        <w:tabs>
          <w:tab w:val="left" w:pos="0"/>
        </w:tabs>
        <w:spacing w:after="0"/>
        <w:ind w:left="0"/>
        <w:jc w:val="both"/>
        <w:rPr>
          <w:rFonts w:cs="Times New Roman"/>
          <w:b/>
          <w:sz w:val="24"/>
          <w:szCs w:val="24"/>
          <w:lang w:val="ro-RO"/>
        </w:rPr>
      </w:pPr>
    </w:p>
    <w:p w:rsidR="00173C08" w:rsidRDefault="00173C08" w:rsidP="00173C08">
      <w:pPr>
        <w:pStyle w:val="a5"/>
        <w:tabs>
          <w:tab w:val="left" w:pos="0"/>
        </w:tabs>
        <w:spacing w:after="0"/>
        <w:ind w:left="0"/>
        <w:jc w:val="both"/>
        <w:rPr>
          <w:rFonts w:cs="Times New Roman"/>
          <w:sz w:val="24"/>
          <w:szCs w:val="24"/>
          <w:lang w:val="ro-RO"/>
        </w:rPr>
      </w:pPr>
      <w:r>
        <w:rPr>
          <w:rFonts w:cs="Times New Roman"/>
          <w:b/>
          <w:sz w:val="24"/>
          <w:szCs w:val="24"/>
          <w:lang w:val="ro-RO"/>
        </w:rPr>
        <w:t>Anul 2011 – 9</w:t>
      </w:r>
      <w:r>
        <w:rPr>
          <w:rFonts w:cs="Times New Roman"/>
          <w:sz w:val="24"/>
          <w:szCs w:val="24"/>
          <w:lang w:val="ro-RO"/>
        </w:rPr>
        <w:t xml:space="preserve"> (Conferința tructur „Повышение эффективности профилактических программ для подростков и молодежи в странах Восточной Европы и Центральной Азии” (Almaty, Kazahstan, 19-21 aprilie, organizator UNESCO); Conferința internaţională „Создание потенциала и развитие профессионально-технического образования в СНГ” (Ufa, Bashkortostan, 29 iunie-2iulie, organizator UNESCO-UNEVOC); Conferinţa internaţională „Validarea învăţării informale şi nonformale” (Chişinău, 10-11 noiembrie, organizator ETF); Conferinţa naţională ”Perfecţionarea învăţământului profesional tehnic bazat pe parteneriatul public privat şi standardele naţionale de calificare (20-21 septembrie, organizatori CCI, GIZ, ME); Forul național al agenţilor economici ”Rolul economiei în pregătirea cadrelor profesionale în RM” (Chişinău, 02 decembrie, organizator CCI); Seminarul tructureal „Învăţământul tructureal pentru ţările în curs de dezvoltare” (Changsha, tructure Hunan, Republica Populară Chineză, 26 octombrie -18 noiembrie); Atelierul de lucru „Testarea curricula pentru instruirea profesională a instructorilor formatori din întreprinderi” (Magdeburg, Germania, martie-aprilie 2011, organizator institutul METOP); Atelierul de lucru „Implementarea în condiţii reale a curriculumului pentru instruirea profesională a instructorilor formatori din întreprinderi” </w:t>
      </w:r>
      <w:r>
        <w:rPr>
          <w:rFonts w:cs="Times New Roman"/>
          <w:sz w:val="24"/>
          <w:szCs w:val="24"/>
          <w:lang w:val="ro-RO"/>
        </w:rPr>
        <w:lastRenderedPageBreak/>
        <w:t>(Chişinău, iulie 2011, organizator CCI); Atelierul de lucru cu participarea directorilor şi preşedinţilor comitetelor sindicale din instituțiile de învățământ secundar tructureal aflate în subordinea Sindicatului educaţiei şi ştiinţei (Chișinău, 14 decembrie, organizator Sindicatul Educaţiei şi Ştiinţei).</w:t>
      </w:r>
    </w:p>
    <w:p w:rsidR="00173C08" w:rsidRDefault="00173C08" w:rsidP="00173C08">
      <w:pPr>
        <w:spacing w:after="0"/>
        <w:jc w:val="both"/>
        <w:rPr>
          <w:rFonts w:cs="Times New Roman"/>
          <w:b/>
          <w:sz w:val="24"/>
          <w:szCs w:val="24"/>
          <w:lang w:val="ro-RO"/>
        </w:rPr>
      </w:pPr>
    </w:p>
    <w:p w:rsidR="00173C08" w:rsidRDefault="00173C08" w:rsidP="00173C08">
      <w:pPr>
        <w:spacing w:after="0"/>
        <w:jc w:val="both"/>
        <w:rPr>
          <w:rFonts w:cs="Times New Roman"/>
          <w:sz w:val="24"/>
          <w:szCs w:val="24"/>
          <w:lang w:val="ro-RO"/>
        </w:rPr>
      </w:pPr>
      <w:r>
        <w:rPr>
          <w:rFonts w:cs="Times New Roman"/>
          <w:b/>
          <w:sz w:val="24"/>
          <w:szCs w:val="24"/>
          <w:lang w:val="ro-RO"/>
        </w:rPr>
        <w:t>Anul 2012 – 8</w:t>
      </w:r>
      <w:r>
        <w:rPr>
          <w:rFonts w:cs="Times New Roman"/>
          <w:sz w:val="24"/>
          <w:szCs w:val="24"/>
          <w:lang w:val="ro-RO"/>
        </w:rPr>
        <w:t xml:space="preserve"> (Conferinţa internaţională “Международный форум «Актуальные задачи информатизации образования: международный и российский опыт”, Moscova, 23-24 mai; Conferinţa internaţională în cadrul Parteneriatului de Mobilitate “Возможности занятости для мигрантов”, Erevan, 16-17 octombrie; Seminarul cu reprezentanţii sindicatelor din sistemul de învaţămănt secundar professional şi mediu de specialitate „Standarde ocupaţionale şi curricula în ÎSP”; Seminarul „Dezvoltarea unui truct tructur de validare a învăţării non-formale şi informale în Republica Moldova”, Organizaţia Internaţională a Muncii; Seminarul “Elaborarea Politicilor bazate pe Dovezi: Procesul Torino 2012”; Trainingul pentru multiplicatorii din domeniul educaţiei profesionale din Republica Moldova, Germania, 24 aprilie – 11 mai 2012, în cadrul proiectului GIZ „Societatea internaţională pentru migraţie”; Masa rodundă “Sporirea calificarii maistrilor de instruire profesionala pentru întreprinderile din Republica Moldova”, Chişinău, 11 septembrie; masa tructu “Recunoaşterea învăţării anterioare (RPL) pentru migranţii întorşi în Moldova: realităţi şi tendinţe”, IDIS Viitorul , 23 noiembrie 2012).</w:t>
      </w:r>
    </w:p>
    <w:p w:rsidR="00173C08" w:rsidRDefault="00173C08" w:rsidP="00173C08">
      <w:pPr>
        <w:pStyle w:val="a3"/>
        <w:spacing w:line="276" w:lineRule="auto"/>
        <w:jc w:val="both"/>
        <w:rPr>
          <w:rFonts w:asciiTheme="minorHAnsi" w:hAnsiTheme="minorHAnsi"/>
          <w:b/>
          <w:sz w:val="24"/>
          <w:szCs w:val="24"/>
          <w:lang w:val="ro-RO"/>
        </w:rPr>
      </w:pPr>
    </w:p>
    <w:p w:rsidR="00173C08" w:rsidRDefault="00173C08" w:rsidP="00173C08">
      <w:pPr>
        <w:pStyle w:val="a3"/>
        <w:spacing w:line="276" w:lineRule="auto"/>
        <w:jc w:val="both"/>
        <w:rPr>
          <w:rFonts w:asciiTheme="minorHAnsi" w:hAnsiTheme="minorHAnsi"/>
          <w:sz w:val="24"/>
          <w:szCs w:val="24"/>
          <w:lang w:val="ro-RO"/>
        </w:rPr>
      </w:pPr>
      <w:r>
        <w:rPr>
          <w:rFonts w:asciiTheme="minorHAnsi" w:hAnsiTheme="minorHAnsi"/>
          <w:b/>
          <w:sz w:val="24"/>
          <w:szCs w:val="24"/>
          <w:lang w:val="ro-RO"/>
        </w:rPr>
        <w:t xml:space="preserve">Anul 2013 – 16 </w:t>
      </w:r>
      <w:r>
        <w:rPr>
          <w:rFonts w:asciiTheme="minorHAnsi" w:hAnsiTheme="minorHAnsi"/>
          <w:sz w:val="24"/>
          <w:szCs w:val="24"/>
          <w:lang w:val="ro-RO"/>
        </w:rPr>
        <w:t>(</w:t>
      </w:r>
      <w:r>
        <w:rPr>
          <w:rFonts w:asciiTheme="minorHAnsi" w:hAnsiTheme="minorHAnsi"/>
          <w:bCs/>
          <w:sz w:val="24"/>
          <w:szCs w:val="24"/>
          <w:lang w:val="ro-RO"/>
        </w:rPr>
        <w:t>Conferinţa ştiinţifico-practică internaţională „Профессиональное образование в условиях глобальных вызовов”, Minsk, Belarus, 03-04 aprilie 2013; Conferinţa internaţională „Procesul Torino 2012: Raport transnaţional”, Torino, Italia, 08-09 mai 2013; Atelierul de instruire „Conceptul Curriculumului modern pentru VET”, Chişinău 16-18 mai 2013; Conferinţa internaţională „</w:t>
      </w:r>
      <w:r>
        <w:rPr>
          <w:rFonts w:asciiTheme="minorHAnsi" w:hAnsiTheme="minorHAnsi"/>
          <w:iCs/>
          <w:color w:val="000000"/>
          <w:sz w:val="24"/>
          <w:szCs w:val="24"/>
          <w:shd w:val="clear" w:color="auto" w:fill="FFFFFF"/>
          <w:lang w:val="ro-RO"/>
        </w:rPr>
        <w:t>Entrepreneurship Key Competence: Policy and Practice in the Eastern Partner Region</w:t>
      </w:r>
      <w:r>
        <w:rPr>
          <w:rFonts w:asciiTheme="minorHAnsi" w:hAnsiTheme="minorHAnsi"/>
          <w:bCs/>
          <w:sz w:val="24"/>
          <w:szCs w:val="24"/>
          <w:lang w:val="ro-RO"/>
        </w:rPr>
        <w:t>”, Chişinău, 11-12 iunie 2013;</w:t>
      </w:r>
      <w:r>
        <w:rPr>
          <w:rFonts w:asciiTheme="minorHAnsi" w:hAnsiTheme="minorHAnsi"/>
          <w:sz w:val="24"/>
          <w:szCs w:val="24"/>
          <w:lang w:val="ro-RO"/>
        </w:rPr>
        <w:t xml:space="preserve"> Atelierul de instruire «CNC din Moldova pentru educaţia şi formarea profesională”, Chişinău, 13 iunie 2013; Atelierul de lucru „Gestionarea eficientă a migraţiei de muncă şi a calificărilor”, Chişinău, 17 – 19 iunie; </w:t>
      </w:r>
      <w:r>
        <w:rPr>
          <w:rFonts w:asciiTheme="minorHAnsi" w:hAnsiTheme="minorHAnsi"/>
          <w:sz w:val="24"/>
          <w:szCs w:val="24"/>
          <w:shd w:val="clear" w:color="auto" w:fill="F9F9F9"/>
          <w:lang w:val="ro-RO"/>
        </w:rPr>
        <w:t>Seminarul metodologic</w:t>
      </w:r>
      <w:r>
        <w:rPr>
          <w:rFonts w:asciiTheme="minorHAnsi" w:hAnsiTheme="minorHAnsi"/>
          <w:color w:val="515554"/>
          <w:sz w:val="24"/>
          <w:szCs w:val="24"/>
          <w:shd w:val="clear" w:color="auto" w:fill="F9F9F9"/>
          <w:lang w:val="ro-RO"/>
        </w:rPr>
        <w:t xml:space="preserve"> „</w:t>
      </w:r>
      <w:r>
        <w:rPr>
          <w:rFonts w:asciiTheme="minorHAnsi" w:hAnsiTheme="minorHAnsi"/>
          <w:sz w:val="24"/>
          <w:szCs w:val="24"/>
          <w:lang w:val="ro-RO"/>
        </w:rPr>
        <w:t>Revenire în forţă. Orientarea profesională şi ghidarea în carieră în Austria</w:t>
      </w:r>
      <w:r>
        <w:rPr>
          <w:rFonts w:asciiTheme="minorHAnsi" w:hAnsiTheme="minorHAnsi"/>
          <w:b/>
          <w:sz w:val="24"/>
          <w:szCs w:val="24"/>
          <w:shd w:val="clear" w:color="auto" w:fill="F9F9F9"/>
          <w:lang w:val="ro-RO"/>
        </w:rPr>
        <w:t xml:space="preserve"> </w:t>
      </w:r>
      <w:r>
        <w:rPr>
          <w:rFonts w:asciiTheme="minorHAnsi" w:hAnsiTheme="minorHAnsi"/>
          <w:sz w:val="24"/>
          <w:szCs w:val="24"/>
          <w:lang w:val="ro-RO"/>
        </w:rPr>
        <w:t xml:space="preserve">şi Republica Moldova”, Chişinău, (organizat de </w:t>
      </w:r>
      <w:r>
        <w:rPr>
          <w:rFonts w:asciiTheme="minorHAnsi" w:hAnsiTheme="minorHAnsi"/>
          <w:sz w:val="24"/>
          <w:szCs w:val="24"/>
          <w:shd w:val="clear" w:color="auto" w:fill="F9F9F9"/>
          <w:lang w:val="ro-RO"/>
        </w:rPr>
        <w:t xml:space="preserve">Ambasada Austriei în R.Moldova); </w:t>
      </w:r>
      <w:r>
        <w:rPr>
          <w:rFonts w:asciiTheme="minorHAnsi" w:hAnsiTheme="minorHAnsi"/>
          <w:color w:val="000000"/>
          <w:sz w:val="24"/>
          <w:szCs w:val="24"/>
          <w:shd w:val="clear" w:color="auto" w:fill="FFFFFF"/>
          <w:lang w:val="ro-RO"/>
        </w:rPr>
        <w:t>Atelierul de lucru privind îmbunătățirea calității în sectorul vocațional/tehnic al Republicii Moldova, Chişinău, TAIEX, 7-8 octombrie;</w:t>
      </w:r>
      <w:r>
        <w:rPr>
          <w:rFonts w:asciiTheme="minorHAnsi" w:hAnsiTheme="minorHAnsi"/>
          <w:sz w:val="24"/>
          <w:szCs w:val="24"/>
          <w:lang w:val="ro-RO"/>
        </w:rPr>
        <w:t xml:space="preserve"> </w:t>
      </w:r>
      <w:r>
        <w:rPr>
          <w:rFonts w:asciiTheme="minorHAnsi" w:hAnsiTheme="minorHAnsi"/>
          <w:color w:val="000000"/>
          <w:sz w:val="24"/>
          <w:szCs w:val="24"/>
          <w:shd w:val="clear" w:color="auto" w:fill="FFFFFF"/>
          <w:lang w:val="ro-RO"/>
        </w:rPr>
        <w:t>Şedinţa grupului de lucru pentru elaborarea CNC, Chişinău, CRDÎP, 12 noiembrie;</w:t>
      </w:r>
      <w:r>
        <w:rPr>
          <w:rFonts w:asciiTheme="minorHAnsi" w:hAnsiTheme="minorHAnsi"/>
          <w:sz w:val="24"/>
          <w:szCs w:val="24"/>
          <w:lang w:val="ro-RO"/>
        </w:rPr>
        <w:t xml:space="preserve"> </w:t>
      </w:r>
      <w:r>
        <w:rPr>
          <w:rFonts w:asciiTheme="minorHAnsi" w:hAnsiTheme="minorHAnsi"/>
          <w:color w:val="000000"/>
          <w:sz w:val="24"/>
          <w:szCs w:val="24"/>
          <w:shd w:val="clear" w:color="auto" w:fill="FFFFFF"/>
          <w:lang w:val="ro-RO"/>
        </w:rPr>
        <w:t>Atelierul de lucru “Un Cadru Național al Calificărilor (NQF) moldovenesc pentru educație și formare profesională, Chișinău, 13 noiembrie;</w:t>
      </w:r>
      <w:r>
        <w:rPr>
          <w:rFonts w:asciiTheme="minorHAnsi" w:hAnsiTheme="minorHAnsi"/>
          <w:sz w:val="24"/>
          <w:szCs w:val="24"/>
          <w:lang w:val="ro-RO"/>
        </w:rPr>
        <w:t xml:space="preserve"> </w:t>
      </w:r>
      <w:r>
        <w:rPr>
          <w:rFonts w:asciiTheme="minorHAnsi" w:hAnsiTheme="minorHAnsi"/>
          <w:color w:val="000000"/>
          <w:sz w:val="24"/>
          <w:szCs w:val="24"/>
          <w:shd w:val="clear" w:color="auto" w:fill="FFFFFF"/>
          <w:lang w:val="ro-RO"/>
        </w:rPr>
        <w:t xml:space="preserve">Atelierul de lucru privind schimbul de experiență în domeniul standardelor ocupaţionale în sectorul construcțiilor, Chişinău, Institutul Muncii, ILO, 15 noiembrie; </w:t>
      </w:r>
      <w:r>
        <w:rPr>
          <w:rFonts w:asciiTheme="minorHAnsi" w:hAnsiTheme="minorHAnsi"/>
          <w:color w:val="222222"/>
          <w:sz w:val="24"/>
          <w:szCs w:val="24"/>
          <w:shd w:val="clear" w:color="auto" w:fill="FFFFFF"/>
          <w:lang w:val="ro-RO"/>
        </w:rPr>
        <w:t xml:space="preserve">Masa rotundă pentru prezentarea proiectului Ghidului practice privind elaborarea standardelor ocupaționale”, Chişinău, </w:t>
      </w:r>
      <w:r>
        <w:rPr>
          <w:rFonts w:asciiTheme="minorHAnsi" w:hAnsiTheme="minorHAnsi"/>
          <w:sz w:val="24"/>
          <w:szCs w:val="24"/>
          <w:lang w:val="ro-RO"/>
        </w:rPr>
        <w:t>Ministerul Muncii, Protecţiei Sociale şi Familiei, ILO, 29 noiembrie;</w:t>
      </w:r>
      <w:r>
        <w:rPr>
          <w:rFonts w:asciiTheme="minorHAnsi" w:hAnsiTheme="minorHAnsi"/>
          <w:color w:val="000000"/>
          <w:sz w:val="24"/>
          <w:szCs w:val="24"/>
          <w:shd w:val="clear" w:color="auto" w:fill="FFFFFF"/>
          <w:lang w:val="ro-RO"/>
        </w:rPr>
        <w:t xml:space="preserve">Masa rotundă ,,Gestionarea eficientă a migraţiei de muncă şi a calificărilor”, Chişinău, 05 decembrie; Atelierul de lucru cu privire la prezentarea studiuhlui “Evaluarea necesităţilor de formare profesională continuă din sectorul Agricultură şi Industrie Alimentară”, Chişinău, ETF, 05 decembrie; Atelierul de lucru “Misiunea experţilor în domeniul parteneriatului social în Învăţămîntul vocaţional/tehnic”, Chişinău, CRDÎP, TAIEX, 3-5 decembrie; </w:t>
      </w:r>
      <w:r>
        <w:rPr>
          <w:rFonts w:asciiTheme="minorHAnsi" w:hAnsiTheme="minorHAnsi"/>
          <w:sz w:val="24"/>
          <w:szCs w:val="24"/>
          <w:lang w:val="ro-RO"/>
        </w:rPr>
        <w:t>Masă rotundă „Managementul educaţiei: rolurile şi responsabilităţile Ministerului Educaţiei”, Chişinău, Ministerul Educaţiei,</w:t>
      </w:r>
      <w:r>
        <w:rPr>
          <w:rFonts w:asciiTheme="minorHAnsi" w:hAnsiTheme="minorHAnsi"/>
          <w:color w:val="000000"/>
          <w:sz w:val="24"/>
          <w:szCs w:val="24"/>
          <w:shd w:val="clear" w:color="auto" w:fill="FFFFFF"/>
          <w:lang w:val="ro-RO"/>
        </w:rPr>
        <w:t xml:space="preserve"> </w:t>
      </w:r>
      <w:r>
        <w:rPr>
          <w:rFonts w:asciiTheme="minorHAnsi" w:hAnsiTheme="minorHAnsi"/>
          <w:sz w:val="24"/>
          <w:szCs w:val="24"/>
          <w:lang w:val="ro-RO"/>
        </w:rPr>
        <w:t>TAIEX,</w:t>
      </w:r>
      <w:r>
        <w:rPr>
          <w:rFonts w:asciiTheme="minorHAnsi" w:hAnsiTheme="minorHAnsi"/>
          <w:color w:val="000000"/>
          <w:sz w:val="24"/>
          <w:szCs w:val="24"/>
          <w:shd w:val="clear" w:color="auto" w:fill="FFFFFF"/>
          <w:lang w:val="ro-RO"/>
        </w:rPr>
        <w:t xml:space="preserve"> </w:t>
      </w:r>
      <w:r>
        <w:rPr>
          <w:rFonts w:asciiTheme="minorHAnsi" w:hAnsiTheme="minorHAnsi"/>
          <w:sz w:val="24"/>
          <w:szCs w:val="24"/>
          <w:lang w:val="ro-RO"/>
        </w:rPr>
        <w:t>02 decembrie).</w:t>
      </w:r>
    </w:p>
    <w:p w:rsidR="008E732B" w:rsidRDefault="008E732B">
      <w:pPr>
        <w:rPr>
          <w:lang w:val="ro-RO"/>
        </w:rPr>
      </w:pPr>
    </w:p>
    <w:p w:rsidR="00E17828" w:rsidRDefault="00E17828">
      <w:pPr>
        <w:rPr>
          <w:lang w:val="ro-RO"/>
        </w:rPr>
      </w:pPr>
      <w:r>
        <w:rPr>
          <w:noProof/>
        </w:rPr>
        <w:drawing>
          <wp:inline distT="0" distB="0" distL="0" distR="0">
            <wp:extent cx="2880000" cy="2165679"/>
            <wp:effectExtent l="19050" t="0" r="0" b="0"/>
            <wp:docPr id="12" name="Рисунок 2" descr="E:\My Documents\MINSC\DSCN891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My Documents\MINSC\DSCN8913.JPG"/>
                    <pic:cNvPicPr>
                      <a:picLocks noChangeAspect="1" noChangeArrowheads="1"/>
                    </pic:cNvPicPr>
                  </pic:nvPicPr>
                  <pic:blipFill>
                    <a:blip r:embed="rId27" cstate="print"/>
                    <a:srcRect/>
                    <a:stretch>
                      <a:fillRect/>
                    </a:stretch>
                  </pic:blipFill>
                  <pic:spPr bwMode="auto">
                    <a:xfrm>
                      <a:off x="0" y="0"/>
                      <a:ext cx="2880000" cy="2165679"/>
                    </a:xfrm>
                    <a:prstGeom prst="rect">
                      <a:avLst/>
                    </a:prstGeom>
                    <a:noFill/>
                    <a:ln w="9525">
                      <a:noFill/>
                      <a:miter lim="800000"/>
                      <a:headEnd/>
                      <a:tailEnd/>
                    </a:ln>
                  </pic:spPr>
                </pic:pic>
              </a:graphicData>
            </a:graphic>
          </wp:inline>
        </w:drawing>
      </w:r>
      <w:r w:rsidR="0078596D" w:rsidRPr="00535B60">
        <w:rPr>
          <w:noProof/>
          <w:lang w:val="ro-RO"/>
        </w:rPr>
        <w:t xml:space="preserve"> </w:t>
      </w:r>
      <w:r w:rsidR="0078596D" w:rsidRPr="0078596D">
        <w:rPr>
          <w:noProof/>
        </w:rPr>
        <w:drawing>
          <wp:inline distT="0" distB="0" distL="0" distR="0">
            <wp:extent cx="2881675" cy="2160000"/>
            <wp:effectExtent l="19050" t="0" r="0" b="0"/>
            <wp:docPr id="27" name="Рисунок 3" descr="E:\My Documents\MINSC\DSCN89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E:\My Documents\MINSC\DSCN8911.JPG"/>
                    <pic:cNvPicPr>
                      <a:picLocks noChangeAspect="1" noChangeArrowheads="1"/>
                    </pic:cNvPicPr>
                  </pic:nvPicPr>
                  <pic:blipFill>
                    <a:blip r:embed="rId28" cstate="print"/>
                    <a:srcRect/>
                    <a:stretch>
                      <a:fillRect/>
                    </a:stretch>
                  </pic:blipFill>
                  <pic:spPr bwMode="auto">
                    <a:xfrm>
                      <a:off x="0" y="0"/>
                      <a:ext cx="2881675" cy="2160000"/>
                    </a:xfrm>
                    <a:prstGeom prst="rect">
                      <a:avLst/>
                    </a:prstGeom>
                    <a:noFill/>
                    <a:ln w="9525">
                      <a:noFill/>
                      <a:miter lim="800000"/>
                      <a:headEnd/>
                      <a:tailEnd/>
                    </a:ln>
                  </pic:spPr>
                </pic:pic>
              </a:graphicData>
            </a:graphic>
          </wp:inline>
        </w:drawing>
      </w:r>
    </w:p>
    <w:p w:rsidR="00E17828" w:rsidRPr="00535B60" w:rsidRDefault="00535B60">
      <w:pPr>
        <w:rPr>
          <w:b/>
          <w:color w:val="0070C0"/>
          <w:sz w:val="18"/>
          <w:szCs w:val="18"/>
          <w:lang w:val="ro-RO"/>
        </w:rPr>
      </w:pPr>
      <w:r w:rsidRPr="00535B60">
        <w:rPr>
          <w:b/>
          <w:bCs/>
          <w:color w:val="0070C0"/>
          <w:sz w:val="18"/>
          <w:szCs w:val="18"/>
          <w:lang w:val="ro-RO"/>
        </w:rPr>
        <w:t>Conferinţa ştiinţifico-practică internaţională „Профессиональное образование в условиях глобальных вызовов”, Minsk, Belarus. Delegația R. Moldova</w:t>
      </w:r>
    </w:p>
    <w:sectPr w:rsidR="00E17828" w:rsidRPr="00535B60" w:rsidSect="00127F77">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 w:name="Helvetica">
    <w:panose1 w:val="020B0604020202020204"/>
    <w:charset w:val="00"/>
    <w:family w:val="swiss"/>
    <w:notTrueType/>
    <w:pitch w:val="variable"/>
    <w:sig w:usb0="00000003" w:usb1="00000000" w:usb2="00000000" w:usb3="00000000" w:csb0="00000001"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2872161A"/>
    <w:lvl w:ilvl="0">
      <w:numFmt w:val="bullet"/>
      <w:lvlText w:val="*"/>
      <w:lvlJc w:val="left"/>
    </w:lvl>
  </w:abstractNum>
  <w:abstractNum w:abstractNumId="1">
    <w:nsid w:val="02065116"/>
    <w:multiLevelType w:val="hybridMultilevel"/>
    <w:tmpl w:val="E720730C"/>
    <w:lvl w:ilvl="0" w:tplc="04190001">
      <w:start w:val="1"/>
      <w:numFmt w:val="bullet"/>
      <w:lvlText w:val=""/>
      <w:lvlJc w:val="left"/>
      <w:pPr>
        <w:ind w:left="1004"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
    <w:nsid w:val="15B1673E"/>
    <w:multiLevelType w:val="hybridMultilevel"/>
    <w:tmpl w:val="A6CAFF1E"/>
    <w:lvl w:ilvl="0" w:tplc="04190001">
      <w:start w:val="1"/>
      <w:numFmt w:val="bullet"/>
      <w:lvlText w:val=""/>
      <w:lvlJc w:val="left"/>
      <w:pPr>
        <w:ind w:left="1004"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3">
    <w:nsid w:val="15EA73A5"/>
    <w:multiLevelType w:val="hybridMultilevel"/>
    <w:tmpl w:val="5002F2C4"/>
    <w:lvl w:ilvl="0" w:tplc="04190001">
      <w:start w:val="1"/>
      <w:numFmt w:val="bullet"/>
      <w:lvlText w:val=""/>
      <w:lvlJc w:val="left"/>
      <w:pPr>
        <w:ind w:left="1698"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4">
    <w:nsid w:val="2B8D71A9"/>
    <w:multiLevelType w:val="hybridMultilevel"/>
    <w:tmpl w:val="739CB44E"/>
    <w:lvl w:ilvl="0" w:tplc="04190001">
      <w:start w:val="1"/>
      <w:numFmt w:val="bullet"/>
      <w:lvlText w:val=""/>
      <w:lvlJc w:val="left"/>
      <w:pPr>
        <w:ind w:left="99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5">
    <w:nsid w:val="2D7C18CE"/>
    <w:multiLevelType w:val="hybridMultilevel"/>
    <w:tmpl w:val="602E46CA"/>
    <w:lvl w:ilvl="0" w:tplc="04190001">
      <w:start w:val="1"/>
      <w:numFmt w:val="bullet"/>
      <w:lvlText w:val=""/>
      <w:lvlJc w:val="left"/>
      <w:pPr>
        <w:ind w:left="1004"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6">
    <w:nsid w:val="39570FEA"/>
    <w:multiLevelType w:val="hybridMultilevel"/>
    <w:tmpl w:val="499654A8"/>
    <w:lvl w:ilvl="0" w:tplc="04190001">
      <w:start w:val="1"/>
      <w:numFmt w:val="bullet"/>
      <w:lvlText w:val=""/>
      <w:lvlJc w:val="left"/>
      <w:pPr>
        <w:ind w:left="99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7">
    <w:nsid w:val="3AE93D62"/>
    <w:multiLevelType w:val="hybridMultilevel"/>
    <w:tmpl w:val="2460BD2C"/>
    <w:lvl w:ilvl="0" w:tplc="2872161A">
      <w:start w:val="65535"/>
      <w:numFmt w:val="bullet"/>
      <w:lvlText w:val="•"/>
      <w:lvlJc w:val="left"/>
      <w:pPr>
        <w:ind w:left="720" w:hanging="360"/>
      </w:pPr>
      <w:rPr>
        <w:rFonts w:ascii="Times New Roman" w:hAnsi="Times New Roman" w:cs="Times New Roman"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41D9717E"/>
    <w:multiLevelType w:val="hybridMultilevel"/>
    <w:tmpl w:val="ABDED298"/>
    <w:lvl w:ilvl="0" w:tplc="760A0358">
      <w:start w:val="14"/>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9">
    <w:nsid w:val="490C19BC"/>
    <w:multiLevelType w:val="hybridMultilevel"/>
    <w:tmpl w:val="DAE88BDC"/>
    <w:lvl w:ilvl="0" w:tplc="04190001">
      <w:start w:val="1"/>
      <w:numFmt w:val="bullet"/>
      <w:lvlText w:val=""/>
      <w:lvlJc w:val="left"/>
      <w:pPr>
        <w:ind w:left="99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0">
    <w:nsid w:val="4AA97224"/>
    <w:multiLevelType w:val="hybridMultilevel"/>
    <w:tmpl w:val="1EF875E0"/>
    <w:lvl w:ilvl="0" w:tplc="C44E7782">
      <w:start w:val="2"/>
      <w:numFmt w:val="bullet"/>
      <w:lvlText w:val="-"/>
      <w:lvlJc w:val="left"/>
      <w:pPr>
        <w:ind w:left="360" w:hanging="360"/>
      </w:pPr>
      <w:rPr>
        <w:rFonts w:ascii="Calibri" w:eastAsia="Calibri" w:hAnsi="Calibri" w:cs="Calibri"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1">
    <w:nsid w:val="71077875"/>
    <w:multiLevelType w:val="hybridMultilevel"/>
    <w:tmpl w:val="D708EC98"/>
    <w:lvl w:ilvl="0" w:tplc="C44E7782">
      <w:start w:val="2"/>
      <w:numFmt w:val="bullet"/>
      <w:lvlText w:val="-"/>
      <w:lvlJc w:val="left"/>
      <w:pPr>
        <w:ind w:left="720" w:hanging="360"/>
      </w:pPr>
      <w:rPr>
        <w:rFonts w:ascii="Calibri" w:eastAsia="Calibri" w:hAnsi="Calibri" w:cs="Calibri"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num w:numId="1">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0"/>
  </w:num>
  <w:num w:numId="10">
    <w:abstractNumId w:val="0"/>
    <w:lvlOverride w:ilvl="0">
      <w:lvl w:ilvl="0">
        <w:start w:val="65535"/>
        <w:numFmt w:val="bullet"/>
        <w:lvlText w:val="•"/>
        <w:legacy w:legacy="1" w:legacySpace="0" w:legacyIndent="345"/>
        <w:lvlJc w:val="left"/>
        <w:rPr>
          <w:rFonts w:ascii="Times New Roman" w:hAnsi="Times New Roman" w:cs="Times New Roman" w:hint="default"/>
        </w:rPr>
      </w:lvl>
    </w:lvlOverride>
  </w:num>
  <w:num w:numId="11">
    <w:abstractNumId w:val="1"/>
  </w:num>
  <w:num w:numId="12">
    <w:abstractNumId w:val="7"/>
  </w:num>
  <w:num w:numId="13">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useFELayout/>
  </w:compat>
  <w:rsids>
    <w:rsidRoot w:val="00173C08"/>
    <w:rsid w:val="00002AD8"/>
    <w:rsid w:val="0000703B"/>
    <w:rsid w:val="00127F77"/>
    <w:rsid w:val="00173C08"/>
    <w:rsid w:val="00180246"/>
    <w:rsid w:val="00280147"/>
    <w:rsid w:val="002E5B49"/>
    <w:rsid w:val="003267FD"/>
    <w:rsid w:val="00341651"/>
    <w:rsid w:val="00410CD5"/>
    <w:rsid w:val="004E7446"/>
    <w:rsid w:val="005063DA"/>
    <w:rsid w:val="00535B60"/>
    <w:rsid w:val="00610CBB"/>
    <w:rsid w:val="00613863"/>
    <w:rsid w:val="006D2804"/>
    <w:rsid w:val="00713F7D"/>
    <w:rsid w:val="0078596D"/>
    <w:rsid w:val="008C3DFE"/>
    <w:rsid w:val="008E5413"/>
    <w:rsid w:val="008E732B"/>
    <w:rsid w:val="00904AC9"/>
    <w:rsid w:val="009354F9"/>
    <w:rsid w:val="00A903BA"/>
    <w:rsid w:val="00AA4EAD"/>
    <w:rsid w:val="00B43856"/>
    <w:rsid w:val="00B4449A"/>
    <w:rsid w:val="00B800CD"/>
    <w:rsid w:val="00BB7CEA"/>
    <w:rsid w:val="00D0632A"/>
    <w:rsid w:val="00D20D7E"/>
    <w:rsid w:val="00D2595F"/>
    <w:rsid w:val="00DE2122"/>
    <w:rsid w:val="00E17828"/>
    <w:rsid w:val="00EF2C4F"/>
    <w:rsid w:val="00F72749"/>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27F77"/>
  </w:style>
  <w:style w:type="paragraph" w:styleId="1">
    <w:name w:val="heading 1"/>
    <w:basedOn w:val="a"/>
    <w:next w:val="a"/>
    <w:link w:val="10"/>
    <w:uiPriority w:val="9"/>
    <w:qFormat/>
    <w:rsid w:val="00D0632A"/>
    <w:pPr>
      <w:keepNext/>
      <w:keepLines/>
      <w:spacing w:before="480" w:after="0"/>
      <w:outlineLvl w:val="0"/>
    </w:pPr>
    <w:rPr>
      <w:rFonts w:ascii="Cambria" w:eastAsia="Times New Roman" w:hAnsi="Cambria" w:cs="Times New Roman"/>
      <w:b/>
      <w:bCs/>
      <w:color w:val="21798E"/>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173C08"/>
    <w:pPr>
      <w:spacing w:after="0" w:line="240" w:lineRule="auto"/>
    </w:pPr>
    <w:rPr>
      <w:rFonts w:ascii="Calibri" w:eastAsia="Calibri" w:hAnsi="Calibri" w:cs="Times New Roman"/>
      <w:lang w:val="en-US" w:eastAsia="en-US"/>
    </w:rPr>
  </w:style>
  <w:style w:type="character" w:customStyle="1" w:styleId="a4">
    <w:name w:val="Абзац списка Знак"/>
    <w:link w:val="a5"/>
    <w:uiPriority w:val="34"/>
    <w:locked/>
    <w:rsid w:val="00173C08"/>
    <w:rPr>
      <w:rFonts w:eastAsiaTheme="minorHAnsi"/>
      <w:lang w:val="en-US" w:eastAsia="en-US"/>
    </w:rPr>
  </w:style>
  <w:style w:type="paragraph" w:styleId="a5">
    <w:name w:val="List Paragraph"/>
    <w:basedOn w:val="a"/>
    <w:link w:val="a4"/>
    <w:uiPriority w:val="34"/>
    <w:qFormat/>
    <w:rsid w:val="00173C08"/>
    <w:pPr>
      <w:ind w:left="720"/>
      <w:contextualSpacing/>
    </w:pPr>
    <w:rPr>
      <w:rFonts w:eastAsiaTheme="minorHAnsi"/>
      <w:lang w:val="en-US" w:eastAsia="en-US"/>
    </w:rPr>
  </w:style>
  <w:style w:type="character" w:customStyle="1" w:styleId="FontStyle29">
    <w:name w:val="Font Style29"/>
    <w:basedOn w:val="a0"/>
    <w:uiPriority w:val="99"/>
    <w:rsid w:val="00173C08"/>
    <w:rPr>
      <w:rFonts w:ascii="Times New Roman" w:hAnsi="Times New Roman" w:cs="Times New Roman" w:hint="default"/>
      <w:sz w:val="24"/>
      <w:szCs w:val="24"/>
    </w:rPr>
  </w:style>
  <w:style w:type="character" w:customStyle="1" w:styleId="FontStyle135">
    <w:name w:val="Font Style135"/>
    <w:basedOn w:val="a0"/>
    <w:uiPriority w:val="99"/>
    <w:rsid w:val="00173C08"/>
    <w:rPr>
      <w:rFonts w:ascii="Times New Roman" w:hAnsi="Times New Roman" w:cs="Times New Roman" w:hint="default"/>
      <w:b/>
      <w:bCs/>
      <w:sz w:val="22"/>
      <w:szCs w:val="22"/>
    </w:rPr>
  </w:style>
  <w:style w:type="character" w:customStyle="1" w:styleId="longtext">
    <w:name w:val="long_text"/>
    <w:rsid w:val="00173C08"/>
    <w:rPr>
      <w:rFonts w:ascii="Times New Roman" w:hAnsi="Times New Roman" w:cs="Times New Roman" w:hint="default"/>
    </w:rPr>
  </w:style>
  <w:style w:type="paragraph" w:styleId="a6">
    <w:name w:val="Body Text Indent"/>
    <w:basedOn w:val="a"/>
    <w:link w:val="a7"/>
    <w:unhideWhenUsed/>
    <w:rsid w:val="00F72749"/>
    <w:pPr>
      <w:spacing w:before="100" w:beforeAutospacing="1" w:after="100" w:afterAutospacing="1" w:line="240" w:lineRule="auto"/>
    </w:pPr>
    <w:rPr>
      <w:rFonts w:ascii="Helvetica" w:eastAsia="Times New Roman" w:hAnsi="Helvetica" w:cs="Helvetica"/>
      <w:color w:val="000000"/>
      <w:sz w:val="18"/>
      <w:szCs w:val="18"/>
    </w:rPr>
  </w:style>
  <w:style w:type="character" w:customStyle="1" w:styleId="a7">
    <w:name w:val="Основной текст с отступом Знак"/>
    <w:basedOn w:val="a0"/>
    <w:link w:val="a6"/>
    <w:rsid w:val="00F72749"/>
    <w:rPr>
      <w:rFonts w:ascii="Helvetica" w:eastAsia="Times New Roman" w:hAnsi="Helvetica" w:cs="Helvetica"/>
      <w:color w:val="000000"/>
      <w:sz w:val="18"/>
      <w:szCs w:val="18"/>
    </w:rPr>
  </w:style>
  <w:style w:type="paragraph" w:customStyle="1" w:styleId="Style1">
    <w:name w:val="Style1"/>
    <w:basedOn w:val="a"/>
    <w:uiPriority w:val="99"/>
    <w:rsid w:val="00F72749"/>
    <w:pPr>
      <w:widowControl w:val="0"/>
      <w:autoSpaceDE w:val="0"/>
      <w:autoSpaceDN w:val="0"/>
      <w:adjustRightInd w:val="0"/>
      <w:spacing w:after="0" w:line="240" w:lineRule="auto"/>
    </w:pPr>
    <w:rPr>
      <w:rFonts w:ascii="Times New Roman" w:hAnsi="Times New Roman" w:cs="Times New Roman"/>
      <w:sz w:val="24"/>
      <w:szCs w:val="24"/>
    </w:rPr>
  </w:style>
  <w:style w:type="paragraph" w:customStyle="1" w:styleId="Style3">
    <w:name w:val="Style3"/>
    <w:basedOn w:val="a"/>
    <w:uiPriority w:val="99"/>
    <w:rsid w:val="00F72749"/>
    <w:pPr>
      <w:widowControl w:val="0"/>
      <w:autoSpaceDE w:val="0"/>
      <w:autoSpaceDN w:val="0"/>
      <w:adjustRightInd w:val="0"/>
      <w:spacing w:after="0" w:line="322" w:lineRule="exact"/>
      <w:ind w:firstLine="422"/>
      <w:jc w:val="both"/>
    </w:pPr>
    <w:rPr>
      <w:rFonts w:ascii="Times New Roman" w:hAnsi="Times New Roman" w:cs="Times New Roman"/>
      <w:sz w:val="24"/>
      <w:szCs w:val="24"/>
    </w:rPr>
  </w:style>
  <w:style w:type="paragraph" w:customStyle="1" w:styleId="Style4">
    <w:name w:val="Style4"/>
    <w:basedOn w:val="a"/>
    <w:uiPriority w:val="99"/>
    <w:rsid w:val="00F72749"/>
    <w:pPr>
      <w:widowControl w:val="0"/>
      <w:autoSpaceDE w:val="0"/>
      <w:autoSpaceDN w:val="0"/>
      <w:adjustRightInd w:val="0"/>
      <w:spacing w:after="0" w:line="329" w:lineRule="exact"/>
      <w:ind w:hanging="274"/>
    </w:pPr>
    <w:rPr>
      <w:rFonts w:ascii="Times New Roman" w:hAnsi="Times New Roman" w:cs="Times New Roman"/>
      <w:sz w:val="24"/>
      <w:szCs w:val="24"/>
    </w:rPr>
  </w:style>
  <w:style w:type="character" w:customStyle="1" w:styleId="FontStyle12">
    <w:name w:val="Font Style12"/>
    <w:basedOn w:val="a0"/>
    <w:uiPriority w:val="99"/>
    <w:rsid w:val="00F72749"/>
    <w:rPr>
      <w:rFonts w:ascii="Times New Roman" w:hAnsi="Times New Roman" w:cs="Times New Roman"/>
      <w:sz w:val="22"/>
      <w:szCs w:val="22"/>
    </w:rPr>
  </w:style>
  <w:style w:type="character" w:customStyle="1" w:styleId="10">
    <w:name w:val="Заголовок 1 Знак"/>
    <w:basedOn w:val="a0"/>
    <w:link w:val="1"/>
    <w:uiPriority w:val="9"/>
    <w:rsid w:val="00D0632A"/>
    <w:rPr>
      <w:rFonts w:ascii="Cambria" w:eastAsia="Times New Roman" w:hAnsi="Cambria" w:cs="Times New Roman"/>
      <w:b/>
      <w:bCs/>
      <w:color w:val="21798E"/>
      <w:sz w:val="28"/>
      <w:szCs w:val="28"/>
    </w:rPr>
  </w:style>
  <w:style w:type="paragraph" w:styleId="a8">
    <w:name w:val="caption"/>
    <w:basedOn w:val="a"/>
    <w:next w:val="a"/>
    <w:uiPriority w:val="35"/>
    <w:unhideWhenUsed/>
    <w:qFormat/>
    <w:rsid w:val="0078596D"/>
    <w:pPr>
      <w:spacing w:line="240" w:lineRule="auto"/>
    </w:pPr>
    <w:rPr>
      <w:b/>
      <w:bCs/>
      <w:color w:val="4F81BD" w:themeColor="accent1"/>
      <w:sz w:val="18"/>
      <w:szCs w:val="18"/>
    </w:rPr>
  </w:style>
</w:styles>
</file>

<file path=word/webSettings.xml><?xml version="1.0" encoding="utf-8"?>
<w:webSettings xmlns:r="http://schemas.openxmlformats.org/officeDocument/2006/relationships" xmlns:w="http://schemas.openxmlformats.org/wordprocessingml/2006/main">
  <w:divs>
    <w:div w:id="15862625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emf"/><Relationship Id="rId13" Type="http://schemas.openxmlformats.org/officeDocument/2006/relationships/image" Target="media/image7.jpeg"/><Relationship Id="rId18" Type="http://schemas.openxmlformats.org/officeDocument/2006/relationships/hyperlink" Target="http://ise.md/uploads/posts/2015-01/1422609253_img_5622.jpg" TargetMode="External"/><Relationship Id="rId26" Type="http://schemas.openxmlformats.org/officeDocument/2006/relationships/image" Target="media/image15.tiff"/><Relationship Id="rId3" Type="http://schemas.openxmlformats.org/officeDocument/2006/relationships/styles" Target="styles.xml"/><Relationship Id="rId21" Type="http://schemas.openxmlformats.org/officeDocument/2006/relationships/image" Target="media/image11.jpeg"/><Relationship Id="rId7" Type="http://schemas.openxmlformats.org/officeDocument/2006/relationships/image" Target="media/image2.jpeg"/><Relationship Id="rId12" Type="http://schemas.openxmlformats.org/officeDocument/2006/relationships/image" Target="media/image6.jpeg"/><Relationship Id="rId17" Type="http://schemas.openxmlformats.org/officeDocument/2006/relationships/image" Target="media/image9.jpeg"/><Relationship Id="rId25" Type="http://schemas.openxmlformats.org/officeDocument/2006/relationships/image" Target="media/image14.jpeg"/><Relationship Id="rId2" Type="http://schemas.openxmlformats.org/officeDocument/2006/relationships/numbering" Target="numbering.xml"/><Relationship Id="rId16" Type="http://schemas.openxmlformats.org/officeDocument/2006/relationships/hyperlink" Target="http://ise.md/uploads/posts/2015-01/1422609292_img_5654.jpg" TargetMode="External"/><Relationship Id="rId20" Type="http://schemas.openxmlformats.org/officeDocument/2006/relationships/hyperlink" Target="http://ise.md/uploads/posts/2015-01/1422609252_img_5668.jpg" TargetMode="Externa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image" Target="media/image5.jpeg"/><Relationship Id="rId24" Type="http://schemas.openxmlformats.org/officeDocument/2006/relationships/image" Target="media/image13.jpeg"/><Relationship Id="rId5" Type="http://schemas.openxmlformats.org/officeDocument/2006/relationships/webSettings" Target="webSettings.xml"/><Relationship Id="rId15" Type="http://schemas.openxmlformats.org/officeDocument/2006/relationships/image" Target="media/image8.jpeg"/><Relationship Id="rId23" Type="http://schemas.openxmlformats.org/officeDocument/2006/relationships/image" Target="media/image12.jpeg"/><Relationship Id="rId28" Type="http://schemas.openxmlformats.org/officeDocument/2006/relationships/image" Target="media/image17.jpeg"/><Relationship Id="rId10" Type="http://schemas.openxmlformats.org/officeDocument/2006/relationships/image" Target="media/image4.jpeg"/><Relationship Id="rId19" Type="http://schemas.openxmlformats.org/officeDocument/2006/relationships/image" Target="media/image10.jpeg"/><Relationship Id="rId4" Type="http://schemas.openxmlformats.org/officeDocument/2006/relationships/settings" Target="settings.xml"/><Relationship Id="rId9" Type="http://schemas.openxmlformats.org/officeDocument/2006/relationships/package" Target="embeddings/______Microsoft_Office_PowerPoint1.sldx"/><Relationship Id="rId14" Type="http://schemas.openxmlformats.org/officeDocument/2006/relationships/hyperlink" Target="http://ise.md/uploads/posts/2015-01/1422609298_img_5637.jpg" TargetMode="External"/><Relationship Id="rId22" Type="http://schemas.openxmlformats.org/officeDocument/2006/relationships/hyperlink" Target="http://ise.md/uploads/posts/2013-06/1371669374_p1060928.jpg" TargetMode="External"/><Relationship Id="rId27" Type="http://schemas.openxmlformats.org/officeDocument/2006/relationships/image" Target="media/image16.jpeg"/><Relationship Id="rId30"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F674FFD-5CAD-4B32-AE79-3C36EB74F7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142</TotalTime>
  <Pages>9</Pages>
  <Words>2686</Words>
  <Characters>15316</Characters>
  <Application>Microsoft Office Word</Application>
  <DocSecurity>0</DocSecurity>
  <Lines>127</Lines>
  <Paragraphs>35</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17967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HUTU_N</dc:creator>
  <cp:lastModifiedBy>HUTU_N</cp:lastModifiedBy>
  <cp:revision>9</cp:revision>
  <dcterms:created xsi:type="dcterms:W3CDTF">2016-06-02T11:59:00Z</dcterms:created>
  <dcterms:modified xsi:type="dcterms:W3CDTF">2016-06-09T09:00:00Z</dcterms:modified>
</cp:coreProperties>
</file>